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BF3" w:rsidRPr="00065BF3" w:rsidRDefault="00065BF3" w:rsidP="00065BF3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065BF3">
        <w:rPr>
          <w:rFonts w:ascii="Calibri" w:eastAsia="Times New Roman" w:hAnsi="Calibri" w:cs="Calibri"/>
          <w:b/>
          <w:bCs/>
          <w:lang w:eastAsia="cs-CZ"/>
        </w:rPr>
        <w:t>From</w:t>
      </w:r>
      <w:proofErr w:type="spellEnd"/>
      <w:r w:rsidRPr="00065BF3">
        <w:rPr>
          <w:rFonts w:ascii="Calibri" w:eastAsia="Times New Roman" w:hAnsi="Calibri" w:cs="Calibri"/>
          <w:b/>
          <w:bCs/>
          <w:lang w:eastAsia="cs-CZ"/>
        </w:rPr>
        <w:t>:</w:t>
      </w:r>
      <w:r w:rsidRPr="00065BF3">
        <w:rPr>
          <w:rFonts w:ascii="Calibri" w:eastAsia="Times New Roman" w:hAnsi="Calibri" w:cs="Calibri"/>
          <w:lang w:eastAsia="cs-CZ"/>
        </w:rPr>
        <w:t xml:space="preserve"> Kristýna Bajgarová </w:t>
      </w:r>
      <w:r w:rsidRPr="00065BF3">
        <w:rPr>
          <w:rFonts w:ascii="Calibri" w:eastAsia="Times New Roman" w:hAnsi="Calibri" w:cs="Calibri"/>
          <w:lang w:eastAsia="cs-CZ"/>
        </w:rPr>
        <w:br/>
      </w:r>
      <w:proofErr w:type="spellStart"/>
      <w:r w:rsidRPr="00065BF3">
        <w:rPr>
          <w:rFonts w:ascii="Calibri" w:eastAsia="Times New Roman" w:hAnsi="Calibri" w:cs="Calibri"/>
          <w:b/>
          <w:bCs/>
          <w:lang w:eastAsia="cs-CZ"/>
        </w:rPr>
        <w:t>Subject</w:t>
      </w:r>
      <w:proofErr w:type="spellEnd"/>
      <w:r w:rsidRPr="00065BF3">
        <w:rPr>
          <w:rFonts w:ascii="Calibri" w:eastAsia="Times New Roman" w:hAnsi="Calibri" w:cs="Calibri"/>
          <w:b/>
          <w:bCs/>
          <w:lang w:eastAsia="cs-CZ"/>
        </w:rPr>
        <w:t>:</w:t>
      </w:r>
      <w:r w:rsidRPr="00065BF3">
        <w:rPr>
          <w:rFonts w:ascii="Calibri" w:eastAsia="Times New Roman" w:hAnsi="Calibri" w:cs="Calibri"/>
          <w:lang w:eastAsia="cs-CZ"/>
        </w:rPr>
        <w:t xml:space="preserve"> FW: Nabídky a možnosti spolupráce s Tchaj-wanem (březen 2021)</w:t>
      </w:r>
    </w:p>
    <w:p w:rsidR="00065BF3" w:rsidRPr="00065BF3" w:rsidRDefault="00065BF3" w:rsidP="00065BF3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65BF3">
        <w:rPr>
          <w:rFonts w:ascii="Calibri" w:eastAsia="Times New Roman" w:hAnsi="Calibri" w:cs="Calibri"/>
          <w:lang w:eastAsia="cs-CZ"/>
        </w:rPr>
        <w:t> </w:t>
      </w:r>
    </w:p>
    <w:p w:rsidR="00065BF3" w:rsidRPr="00065BF3" w:rsidRDefault="00065BF3" w:rsidP="00065BF3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65BF3">
        <w:rPr>
          <w:rFonts w:ascii="Calibri" w:eastAsia="Times New Roman" w:hAnsi="Calibri" w:cs="Calibri"/>
          <w:lang w:eastAsia="cs-CZ"/>
        </w:rPr>
        <w:t>Vážení,</w:t>
      </w:r>
    </w:p>
    <w:p w:rsidR="00065BF3" w:rsidRPr="00065BF3" w:rsidRDefault="00065BF3" w:rsidP="00065BF3">
      <w:pPr>
        <w:spacing w:after="240" w:line="240" w:lineRule="auto"/>
        <w:rPr>
          <w:rFonts w:ascii="Calibri" w:eastAsia="Times New Roman" w:hAnsi="Calibri" w:cs="Calibri"/>
          <w:lang w:eastAsia="cs-CZ"/>
        </w:rPr>
      </w:pPr>
      <w:r w:rsidRPr="00065BF3">
        <w:rPr>
          <w:rFonts w:ascii="Calibri" w:eastAsia="Times New Roman" w:hAnsi="Calibri" w:cs="Calibri"/>
          <w:lang w:eastAsia="cs-CZ"/>
        </w:rPr>
        <w:t>předávám výzvu k možné spolupráci s Tchaj-wanem a poprosím o zvážení její relevantnosti pro Vás, a případně rozšíření mezi Vaše kolegy.</w:t>
      </w:r>
    </w:p>
    <w:p w:rsidR="00065BF3" w:rsidRPr="00065BF3" w:rsidRDefault="00065BF3" w:rsidP="00065BF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65BF3">
        <w:rPr>
          <w:rFonts w:ascii="Calibri" w:eastAsia="Times New Roman" w:hAnsi="Calibri" w:cs="Calibri"/>
          <w:lang w:eastAsia="cs-CZ"/>
        </w:rPr>
        <w:t xml:space="preserve">výzva M.ERA-NET </w:t>
      </w:r>
      <w:proofErr w:type="spellStart"/>
      <w:r w:rsidRPr="00065BF3">
        <w:rPr>
          <w:rFonts w:ascii="Calibri" w:eastAsia="Times New Roman" w:hAnsi="Calibri" w:cs="Calibri"/>
          <w:lang w:eastAsia="cs-CZ"/>
        </w:rPr>
        <w:t>cofund</w:t>
      </w:r>
      <w:proofErr w:type="spellEnd"/>
      <w:r w:rsidRPr="00065BF3">
        <w:rPr>
          <w:rFonts w:ascii="Calibri" w:eastAsia="Times New Roman" w:hAnsi="Calibri" w:cs="Calibri"/>
          <w:lang w:eastAsia="cs-CZ"/>
        </w:rPr>
        <w:t xml:space="preserve"> zaměřená na </w:t>
      </w:r>
      <w:r w:rsidRPr="00065BF3">
        <w:rPr>
          <w:rFonts w:ascii="Calibri" w:eastAsia="Times New Roman" w:hAnsi="Calibri" w:cs="Calibri"/>
          <w:b/>
          <w:bCs/>
          <w:lang w:eastAsia="cs-CZ"/>
        </w:rPr>
        <w:t xml:space="preserve">materiálový výzkum je vyhlášena od 15.3 do </w:t>
      </w:r>
      <w:proofErr w:type="gramStart"/>
      <w:r w:rsidRPr="00065BF3">
        <w:rPr>
          <w:rFonts w:ascii="Calibri" w:eastAsia="Times New Roman" w:hAnsi="Calibri" w:cs="Calibri"/>
          <w:b/>
          <w:bCs/>
          <w:lang w:eastAsia="cs-CZ"/>
        </w:rPr>
        <w:t>15.5.2021</w:t>
      </w:r>
      <w:proofErr w:type="gramEnd"/>
      <w:r w:rsidRPr="00065BF3">
        <w:rPr>
          <w:rFonts w:ascii="Calibri" w:eastAsia="Times New Roman" w:hAnsi="Calibri" w:cs="Calibri"/>
          <w:b/>
          <w:bCs/>
          <w:lang w:eastAsia="cs-CZ"/>
        </w:rPr>
        <w:t xml:space="preserve">. </w:t>
      </w:r>
      <w:r w:rsidRPr="00065BF3">
        <w:rPr>
          <w:rFonts w:ascii="Calibri" w:eastAsia="Times New Roman" w:hAnsi="Calibri" w:cs="Calibri"/>
          <w:lang w:eastAsia="cs-CZ"/>
        </w:rPr>
        <w:t xml:space="preserve">ČR je z hlediska obdržené podpory nejúspěšnější právě v tomto </w:t>
      </w:r>
      <w:proofErr w:type="spellStart"/>
      <w:r w:rsidRPr="00065BF3">
        <w:rPr>
          <w:rFonts w:ascii="Calibri" w:eastAsia="Times New Roman" w:hAnsi="Calibri" w:cs="Calibri"/>
          <w:lang w:eastAsia="cs-CZ"/>
        </w:rPr>
        <w:t>cofundu</w:t>
      </w:r>
      <w:proofErr w:type="spellEnd"/>
      <w:r w:rsidRPr="00065BF3">
        <w:rPr>
          <w:rFonts w:ascii="Calibri" w:eastAsia="Times New Roman" w:hAnsi="Calibri" w:cs="Calibri"/>
          <w:lang w:eastAsia="cs-CZ"/>
        </w:rPr>
        <w:t>. (</w:t>
      </w:r>
      <w:hyperlink r:id="rId5" w:tgtFrame="_blank" w:history="1">
        <w:r w:rsidRPr="00065BF3">
          <w:rPr>
            <w:rFonts w:ascii="Calibri" w:eastAsia="Times New Roman" w:hAnsi="Calibri" w:cs="Calibri"/>
            <w:color w:val="0000FF"/>
            <w:u w:val="single"/>
            <w:lang w:eastAsia="cs-CZ"/>
          </w:rPr>
          <w:t xml:space="preserve">M-ERA.NET Call 2021 to </w:t>
        </w:r>
        <w:proofErr w:type="spellStart"/>
        <w:r w:rsidRPr="00065BF3">
          <w:rPr>
            <w:rFonts w:ascii="Calibri" w:eastAsia="Times New Roman" w:hAnsi="Calibri" w:cs="Calibri"/>
            <w:color w:val="0000FF"/>
            <w:u w:val="single"/>
            <w:lang w:eastAsia="cs-CZ"/>
          </w:rPr>
          <w:t>be</w:t>
        </w:r>
        <w:proofErr w:type="spellEnd"/>
        <w:r w:rsidRPr="00065BF3">
          <w:rPr>
            <w:rFonts w:ascii="Calibri" w:eastAsia="Times New Roman" w:hAnsi="Calibri" w:cs="Calibri"/>
            <w:color w:val="0000FF"/>
            <w:u w:val="single"/>
            <w:lang w:eastAsia="cs-CZ"/>
          </w:rPr>
          <w:t xml:space="preserve"> </w:t>
        </w:r>
        <w:proofErr w:type="spellStart"/>
        <w:r w:rsidRPr="00065BF3">
          <w:rPr>
            <w:rFonts w:ascii="Calibri" w:eastAsia="Times New Roman" w:hAnsi="Calibri" w:cs="Calibri"/>
            <w:color w:val="0000FF"/>
            <w:u w:val="single"/>
            <w:lang w:eastAsia="cs-CZ"/>
          </w:rPr>
          <w:t>launched</w:t>
        </w:r>
        <w:proofErr w:type="spellEnd"/>
        <w:r w:rsidRPr="00065BF3">
          <w:rPr>
            <w:rFonts w:ascii="Calibri" w:eastAsia="Times New Roman" w:hAnsi="Calibri" w:cs="Calibri"/>
            <w:color w:val="0000FF"/>
            <w:u w:val="single"/>
            <w:lang w:eastAsia="cs-CZ"/>
          </w:rPr>
          <w:t xml:space="preserve"> </w:t>
        </w:r>
        <w:proofErr w:type="spellStart"/>
        <w:r w:rsidRPr="00065BF3">
          <w:rPr>
            <w:rFonts w:ascii="Calibri" w:eastAsia="Times New Roman" w:hAnsi="Calibri" w:cs="Calibri"/>
            <w:color w:val="0000FF"/>
            <w:u w:val="single"/>
            <w:lang w:eastAsia="cs-CZ"/>
          </w:rPr>
          <w:t>mid-March</w:t>
        </w:r>
        <w:proofErr w:type="spellEnd"/>
        <w:r w:rsidRPr="00065BF3">
          <w:rPr>
            <w:rFonts w:ascii="Calibri" w:eastAsia="Times New Roman" w:hAnsi="Calibri" w:cs="Calibri"/>
            <w:color w:val="0000FF"/>
            <w:u w:val="single"/>
            <w:lang w:eastAsia="cs-CZ"/>
          </w:rPr>
          <w:t xml:space="preserve"> — M-era.Net (m-era.net)</w:t>
        </w:r>
      </w:hyperlink>
      <w:r w:rsidRPr="00065BF3">
        <w:rPr>
          <w:rFonts w:ascii="Calibri" w:eastAsia="Times New Roman" w:hAnsi="Calibri" w:cs="Calibri"/>
          <w:lang w:eastAsia="cs-CZ"/>
        </w:rPr>
        <w:t xml:space="preserve">. </w:t>
      </w:r>
    </w:p>
    <w:p w:rsidR="00065BF3" w:rsidRPr="00065BF3" w:rsidRDefault="00065BF3" w:rsidP="00065BF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65BF3">
        <w:rPr>
          <w:rFonts w:ascii="Calibri" w:eastAsia="Times New Roman" w:hAnsi="Calibri" w:cs="Calibri"/>
          <w:b/>
          <w:bCs/>
          <w:lang w:eastAsia="cs-CZ"/>
        </w:rPr>
        <w:t xml:space="preserve">Dne 12. května </w:t>
      </w:r>
      <w:r w:rsidRPr="00065BF3">
        <w:rPr>
          <w:rFonts w:ascii="Calibri" w:eastAsia="Times New Roman" w:hAnsi="Calibri" w:cs="Calibri"/>
          <w:lang w:eastAsia="cs-CZ"/>
        </w:rPr>
        <w:t>bude</w:t>
      </w:r>
      <w:r w:rsidRPr="00065BF3">
        <w:rPr>
          <w:rFonts w:ascii="Calibri" w:eastAsia="Times New Roman" w:hAnsi="Calibri" w:cs="Calibri"/>
          <w:color w:val="FF0000"/>
          <w:lang w:eastAsia="cs-CZ"/>
        </w:rPr>
        <w:t xml:space="preserve"> </w:t>
      </w:r>
      <w:r w:rsidRPr="00065BF3">
        <w:rPr>
          <w:rFonts w:ascii="Calibri" w:eastAsia="Times New Roman" w:hAnsi="Calibri" w:cs="Calibri"/>
          <w:lang w:eastAsia="cs-CZ"/>
        </w:rPr>
        <w:t xml:space="preserve">vyhlášena </w:t>
      </w:r>
      <w:r w:rsidRPr="00065BF3">
        <w:rPr>
          <w:rFonts w:ascii="Calibri" w:eastAsia="Times New Roman" w:hAnsi="Calibri" w:cs="Calibri"/>
          <w:b/>
          <w:bCs/>
          <w:lang w:eastAsia="cs-CZ"/>
        </w:rPr>
        <w:t>VS v aplikovaném výzkumu, experimentálním vývoji a inovacích</w:t>
      </w:r>
      <w:r w:rsidRPr="00065BF3">
        <w:rPr>
          <w:rFonts w:ascii="Calibri" w:eastAsia="Times New Roman" w:hAnsi="Calibri" w:cs="Calibri"/>
          <w:lang w:eastAsia="cs-CZ"/>
        </w:rPr>
        <w:t xml:space="preserve">: </w:t>
      </w:r>
      <w:hyperlink r:id="rId6" w:tgtFrame="_blank" w:history="1">
        <w:r w:rsidRPr="00065BF3">
          <w:rPr>
            <w:rFonts w:ascii="Calibri" w:eastAsia="Times New Roman" w:hAnsi="Calibri" w:cs="Calibri"/>
            <w:color w:val="0000FF"/>
            <w:u w:val="single"/>
            <w:lang w:eastAsia="cs-CZ"/>
          </w:rPr>
          <w:t xml:space="preserve">DELTA 2 </w:t>
        </w:r>
        <w:proofErr w:type="spellStart"/>
        <w:r w:rsidRPr="00065BF3">
          <w:rPr>
            <w:rFonts w:ascii="Calibri" w:eastAsia="Times New Roman" w:hAnsi="Calibri" w:cs="Calibri"/>
            <w:color w:val="0000FF"/>
            <w:u w:val="single"/>
            <w:lang w:eastAsia="cs-CZ"/>
          </w:rPr>
          <w:t>Programme</w:t>
        </w:r>
        <w:proofErr w:type="spellEnd"/>
        <w:r w:rsidRPr="00065BF3">
          <w:rPr>
            <w:rFonts w:ascii="Calibri" w:eastAsia="Times New Roman" w:hAnsi="Calibri" w:cs="Calibri"/>
            <w:color w:val="0000FF"/>
            <w:u w:val="single"/>
            <w:lang w:eastAsia="cs-CZ"/>
          </w:rPr>
          <w:t xml:space="preserve">: </w:t>
        </w:r>
        <w:proofErr w:type="spellStart"/>
        <w:r w:rsidRPr="00065BF3">
          <w:rPr>
            <w:rFonts w:ascii="Calibri" w:eastAsia="Times New Roman" w:hAnsi="Calibri" w:cs="Calibri"/>
            <w:color w:val="0000FF"/>
            <w:u w:val="single"/>
            <w:lang w:eastAsia="cs-CZ"/>
          </w:rPr>
          <w:t>Announcement</w:t>
        </w:r>
        <w:proofErr w:type="spellEnd"/>
        <w:r w:rsidRPr="00065BF3">
          <w:rPr>
            <w:rFonts w:ascii="Calibri" w:eastAsia="Times New Roman" w:hAnsi="Calibri" w:cs="Calibri"/>
            <w:color w:val="0000FF"/>
            <w:u w:val="single"/>
            <w:lang w:eastAsia="cs-CZ"/>
          </w:rPr>
          <w:t xml:space="preserve"> of </w:t>
        </w:r>
        <w:proofErr w:type="spellStart"/>
        <w:r w:rsidRPr="00065BF3">
          <w:rPr>
            <w:rFonts w:ascii="Calibri" w:eastAsia="Times New Roman" w:hAnsi="Calibri" w:cs="Calibri"/>
            <w:color w:val="0000FF"/>
            <w:u w:val="single"/>
            <w:lang w:eastAsia="cs-CZ"/>
          </w:rPr>
          <w:t>the</w:t>
        </w:r>
        <w:proofErr w:type="spellEnd"/>
        <w:r w:rsidRPr="00065BF3">
          <w:rPr>
            <w:rFonts w:ascii="Calibri" w:eastAsia="Times New Roman" w:hAnsi="Calibri" w:cs="Calibri"/>
            <w:color w:val="0000FF"/>
            <w:u w:val="single"/>
            <w:lang w:eastAsia="cs-CZ"/>
          </w:rPr>
          <w:t xml:space="preserve"> </w:t>
        </w:r>
        <w:proofErr w:type="spellStart"/>
        <w:r w:rsidRPr="00065BF3">
          <w:rPr>
            <w:rFonts w:ascii="Calibri" w:eastAsia="Times New Roman" w:hAnsi="Calibri" w:cs="Calibri"/>
            <w:color w:val="0000FF"/>
            <w:u w:val="single"/>
            <w:lang w:eastAsia="cs-CZ"/>
          </w:rPr>
          <w:t>date</w:t>
        </w:r>
        <w:proofErr w:type="spellEnd"/>
        <w:r w:rsidRPr="00065BF3">
          <w:rPr>
            <w:rFonts w:ascii="Calibri" w:eastAsia="Times New Roman" w:hAnsi="Calibri" w:cs="Calibri"/>
            <w:color w:val="0000FF"/>
            <w:u w:val="single"/>
            <w:lang w:eastAsia="cs-CZ"/>
          </w:rPr>
          <w:t xml:space="preserve"> of </w:t>
        </w:r>
        <w:proofErr w:type="spellStart"/>
        <w:r w:rsidRPr="00065BF3">
          <w:rPr>
            <w:rFonts w:ascii="Calibri" w:eastAsia="Times New Roman" w:hAnsi="Calibri" w:cs="Calibri"/>
            <w:color w:val="0000FF"/>
            <w:u w:val="single"/>
            <w:lang w:eastAsia="cs-CZ"/>
          </w:rPr>
          <w:t>the</w:t>
        </w:r>
        <w:proofErr w:type="spellEnd"/>
        <w:r w:rsidRPr="00065BF3">
          <w:rPr>
            <w:rFonts w:ascii="Calibri" w:eastAsia="Times New Roman" w:hAnsi="Calibri" w:cs="Calibri"/>
            <w:color w:val="0000FF"/>
            <w:u w:val="single"/>
            <w:lang w:eastAsia="cs-CZ"/>
          </w:rPr>
          <w:t xml:space="preserve"> </w:t>
        </w:r>
        <w:proofErr w:type="spellStart"/>
        <w:r w:rsidRPr="00065BF3">
          <w:rPr>
            <w:rFonts w:ascii="Calibri" w:eastAsia="Times New Roman" w:hAnsi="Calibri" w:cs="Calibri"/>
            <w:color w:val="0000FF"/>
            <w:u w:val="single"/>
            <w:lang w:eastAsia="cs-CZ"/>
          </w:rPr>
          <w:t>launch</w:t>
        </w:r>
        <w:proofErr w:type="spellEnd"/>
        <w:r w:rsidRPr="00065BF3">
          <w:rPr>
            <w:rFonts w:ascii="Calibri" w:eastAsia="Times New Roman" w:hAnsi="Calibri" w:cs="Calibri"/>
            <w:color w:val="0000FF"/>
            <w:u w:val="single"/>
            <w:lang w:eastAsia="cs-CZ"/>
          </w:rPr>
          <w:t xml:space="preserve"> of </w:t>
        </w:r>
        <w:proofErr w:type="spellStart"/>
        <w:r w:rsidRPr="00065BF3">
          <w:rPr>
            <w:rFonts w:ascii="Calibri" w:eastAsia="Times New Roman" w:hAnsi="Calibri" w:cs="Calibri"/>
            <w:color w:val="0000FF"/>
            <w:u w:val="single"/>
            <w:lang w:eastAsia="cs-CZ"/>
          </w:rPr>
          <w:t>the</w:t>
        </w:r>
        <w:proofErr w:type="spellEnd"/>
        <w:r w:rsidRPr="00065BF3">
          <w:rPr>
            <w:rFonts w:ascii="Calibri" w:eastAsia="Times New Roman" w:hAnsi="Calibri" w:cs="Calibri"/>
            <w:color w:val="0000FF"/>
            <w:u w:val="single"/>
            <w:lang w:eastAsia="cs-CZ"/>
          </w:rPr>
          <w:t xml:space="preserve"> 3rd call and </w:t>
        </w:r>
        <w:proofErr w:type="spellStart"/>
        <w:r w:rsidRPr="00065BF3">
          <w:rPr>
            <w:rFonts w:ascii="Calibri" w:eastAsia="Times New Roman" w:hAnsi="Calibri" w:cs="Calibri"/>
            <w:color w:val="0000FF"/>
            <w:u w:val="single"/>
            <w:lang w:eastAsia="cs-CZ"/>
          </w:rPr>
          <w:t>the</w:t>
        </w:r>
        <w:proofErr w:type="spellEnd"/>
        <w:r w:rsidRPr="00065BF3">
          <w:rPr>
            <w:rFonts w:ascii="Calibri" w:eastAsia="Times New Roman" w:hAnsi="Calibri" w:cs="Calibri"/>
            <w:color w:val="0000FF"/>
            <w:u w:val="single"/>
            <w:lang w:eastAsia="cs-CZ"/>
          </w:rPr>
          <w:t xml:space="preserve"> </w:t>
        </w:r>
        <w:proofErr w:type="spellStart"/>
        <w:r w:rsidRPr="00065BF3">
          <w:rPr>
            <w:rFonts w:ascii="Calibri" w:eastAsia="Times New Roman" w:hAnsi="Calibri" w:cs="Calibri"/>
            <w:color w:val="0000FF"/>
            <w:u w:val="single"/>
            <w:lang w:eastAsia="cs-CZ"/>
          </w:rPr>
          <w:t>preliminary</w:t>
        </w:r>
        <w:proofErr w:type="spellEnd"/>
        <w:r w:rsidRPr="00065BF3">
          <w:rPr>
            <w:rFonts w:ascii="Calibri" w:eastAsia="Times New Roman" w:hAnsi="Calibri" w:cs="Calibri"/>
            <w:color w:val="0000FF"/>
            <w:u w:val="single"/>
            <w:lang w:eastAsia="cs-CZ"/>
          </w:rPr>
          <w:t xml:space="preserve"> </w:t>
        </w:r>
        <w:proofErr w:type="spellStart"/>
        <w:r w:rsidRPr="00065BF3">
          <w:rPr>
            <w:rFonts w:ascii="Calibri" w:eastAsia="Times New Roman" w:hAnsi="Calibri" w:cs="Calibri"/>
            <w:color w:val="0000FF"/>
            <w:u w:val="single"/>
            <w:lang w:eastAsia="cs-CZ"/>
          </w:rPr>
          <w:t>parameters</w:t>
        </w:r>
        <w:proofErr w:type="spellEnd"/>
        <w:r w:rsidRPr="00065BF3">
          <w:rPr>
            <w:rFonts w:ascii="Calibri" w:eastAsia="Times New Roman" w:hAnsi="Calibri" w:cs="Calibri"/>
            <w:color w:val="0000FF"/>
            <w:u w:val="single"/>
            <w:lang w:eastAsia="cs-CZ"/>
          </w:rPr>
          <w:t xml:space="preserve"> - Technologická agentura ČR (tacr.cz)</w:t>
        </w:r>
      </w:hyperlink>
    </w:p>
    <w:p w:rsidR="00065BF3" w:rsidRPr="00065BF3" w:rsidRDefault="00065BF3" w:rsidP="00065BF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65BF3">
        <w:rPr>
          <w:rFonts w:ascii="Calibri" w:eastAsia="Times New Roman" w:hAnsi="Calibri" w:cs="Calibri"/>
          <w:lang w:eastAsia="cs-CZ"/>
        </w:rPr>
        <w:t>Nabídka letní školy – předána přímo studentům, putoval ke všem email.</w:t>
      </w:r>
    </w:p>
    <w:p w:rsidR="00065BF3" w:rsidRPr="00065BF3" w:rsidRDefault="00065BF3" w:rsidP="00065BF3">
      <w:pPr>
        <w:spacing w:after="240" w:line="240" w:lineRule="auto"/>
        <w:rPr>
          <w:rFonts w:ascii="Calibri" w:eastAsia="Times New Roman" w:hAnsi="Calibri" w:cs="Calibri"/>
          <w:lang w:eastAsia="cs-CZ"/>
        </w:rPr>
      </w:pPr>
      <w:r w:rsidRPr="00065BF3">
        <w:rPr>
          <w:rFonts w:ascii="Calibri" w:eastAsia="Times New Roman" w:hAnsi="Calibri" w:cs="Calibri"/>
          <w:lang w:eastAsia="cs-CZ"/>
        </w:rPr>
        <w:br/>
        <w:t xml:space="preserve">Pí. </w:t>
      </w:r>
      <w:proofErr w:type="spellStart"/>
      <w:r w:rsidRPr="00065BF3">
        <w:rPr>
          <w:rFonts w:ascii="Calibri" w:eastAsia="Times New Roman" w:hAnsi="Calibri" w:cs="Calibri"/>
          <w:lang w:eastAsia="cs-CZ"/>
        </w:rPr>
        <w:t>Leflerová</w:t>
      </w:r>
      <w:proofErr w:type="spellEnd"/>
      <w:r w:rsidRPr="00065BF3">
        <w:rPr>
          <w:rFonts w:ascii="Calibri" w:eastAsia="Times New Roman" w:hAnsi="Calibri" w:cs="Calibri"/>
          <w:lang w:eastAsia="cs-CZ"/>
        </w:rPr>
        <w:t xml:space="preserve"> z </w:t>
      </w:r>
      <w:proofErr w:type="spellStart"/>
      <w:r w:rsidRPr="00065BF3">
        <w:rPr>
          <w:rFonts w:ascii="Calibri" w:eastAsia="Times New Roman" w:hAnsi="Calibri" w:cs="Calibri"/>
          <w:lang w:eastAsia="cs-CZ"/>
        </w:rPr>
        <w:t>Taipeiské</w:t>
      </w:r>
      <w:proofErr w:type="spellEnd"/>
      <w:r w:rsidRPr="00065BF3">
        <w:rPr>
          <w:rFonts w:ascii="Calibri" w:eastAsia="Times New Roman" w:hAnsi="Calibri" w:cs="Calibri"/>
          <w:lang w:eastAsia="cs-CZ"/>
        </w:rPr>
        <w:t xml:space="preserve"> hospodářské a kulturní kanceláře je v kontaktu i s </w:t>
      </w:r>
      <w:proofErr w:type="spellStart"/>
      <w:r w:rsidRPr="00065BF3">
        <w:rPr>
          <w:rFonts w:ascii="Calibri" w:eastAsia="Times New Roman" w:hAnsi="Calibri" w:cs="Calibri"/>
          <w:b/>
          <w:bCs/>
          <w:lang w:eastAsia="cs-CZ"/>
        </w:rPr>
        <w:t>National</w:t>
      </w:r>
      <w:proofErr w:type="spellEnd"/>
      <w:r w:rsidRPr="00065BF3">
        <w:rPr>
          <w:rFonts w:ascii="Calibri" w:eastAsia="Times New Roman" w:hAnsi="Calibri" w:cs="Calibri"/>
          <w:b/>
          <w:bCs/>
          <w:lang w:eastAsia="cs-CZ"/>
        </w:rPr>
        <w:t xml:space="preserve"> </w:t>
      </w:r>
      <w:proofErr w:type="spellStart"/>
      <w:r w:rsidRPr="00065BF3">
        <w:rPr>
          <w:rFonts w:ascii="Calibri" w:eastAsia="Times New Roman" w:hAnsi="Calibri" w:cs="Calibri"/>
          <w:b/>
          <w:bCs/>
          <w:lang w:eastAsia="cs-CZ"/>
        </w:rPr>
        <w:t>Taiwan</w:t>
      </w:r>
      <w:proofErr w:type="spellEnd"/>
      <w:r w:rsidRPr="00065BF3">
        <w:rPr>
          <w:rFonts w:ascii="Calibri" w:eastAsia="Times New Roman" w:hAnsi="Calibri" w:cs="Calibri"/>
          <w:b/>
          <w:bCs/>
          <w:lang w:eastAsia="cs-CZ"/>
        </w:rPr>
        <w:t xml:space="preserve"> </w:t>
      </w:r>
      <w:proofErr w:type="spellStart"/>
      <w:r w:rsidRPr="00065BF3">
        <w:rPr>
          <w:rFonts w:ascii="Calibri" w:eastAsia="Times New Roman" w:hAnsi="Calibri" w:cs="Calibri"/>
          <w:b/>
          <w:bCs/>
          <w:lang w:eastAsia="cs-CZ"/>
        </w:rPr>
        <w:t>Unviversity</w:t>
      </w:r>
      <w:proofErr w:type="spellEnd"/>
      <w:r w:rsidRPr="00065BF3">
        <w:rPr>
          <w:rFonts w:ascii="Calibri" w:eastAsia="Times New Roman" w:hAnsi="Calibri" w:cs="Calibri"/>
          <w:b/>
          <w:bCs/>
          <w:lang w:eastAsia="cs-CZ"/>
        </w:rPr>
        <w:t xml:space="preserve"> (</w:t>
      </w:r>
      <w:r w:rsidRPr="00065BF3">
        <w:rPr>
          <w:rFonts w:ascii="Calibri" w:eastAsia="Times New Roman" w:hAnsi="Calibri" w:cs="Calibri"/>
          <w:lang w:eastAsia="cs-CZ"/>
        </w:rPr>
        <w:t>často zmiňována jako nejlepší a nejprestižnější na Tchaj-wanu, dle hodnocení se umísťuje v první stovce ve světovém žebříčku, vyniká v oborech, jako jsou chemické inženýrství, materiálové vědy, nanotechnologie, biotechnologie, medicína), takže se nabízí potenciální možnost spolupráce i tady.</w:t>
      </w:r>
      <w:r w:rsidRPr="00065BF3">
        <w:rPr>
          <w:rFonts w:ascii="Calibri" w:eastAsia="Times New Roman" w:hAnsi="Calibri" w:cs="Calibri"/>
          <w:lang w:eastAsia="cs-CZ"/>
        </w:rPr>
        <w:br/>
        <w:t>Pokud byste měli zájem o další spolupráci, neváhejte nám dát vědět, prosím. Nebudu udávat žádné konkrétní datum, čím dříve, tím lépe, předám pak hromadně panu doktorovi Pavlíkovi na CZS, který zprostředkuje další postup.</w:t>
      </w:r>
    </w:p>
    <w:p w:rsidR="00065BF3" w:rsidRPr="00065BF3" w:rsidRDefault="00065BF3" w:rsidP="00065BF3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65BF3">
        <w:rPr>
          <w:rFonts w:ascii="Calibri" w:eastAsia="Times New Roman" w:hAnsi="Calibri" w:cs="Calibri"/>
          <w:lang w:eastAsia="cs-CZ"/>
        </w:rPr>
        <w:t>Děkuji a zdravím,</w:t>
      </w:r>
    </w:p>
    <w:p w:rsidR="00065BF3" w:rsidRPr="00065BF3" w:rsidRDefault="00065BF3" w:rsidP="00065BF3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65BF3">
        <w:rPr>
          <w:rFonts w:ascii="Calibri" w:eastAsia="Times New Roman" w:hAnsi="Calibri" w:cs="Calibri"/>
          <w:lang w:eastAsia="cs-CZ"/>
        </w:rPr>
        <w:t> </w:t>
      </w:r>
    </w:p>
    <w:p w:rsidR="00065BF3" w:rsidRPr="00065BF3" w:rsidRDefault="00065BF3" w:rsidP="00065BF3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65BF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cs-CZ"/>
        </w:rPr>
        <w:t>Kristýna Bajgarová</w:t>
      </w:r>
      <w:r w:rsidRPr="00065BF3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br/>
      </w:r>
      <w:r w:rsidRPr="00065BF3">
        <w:rPr>
          <w:rFonts w:ascii="inherit" w:eastAsia="Times New Roman" w:hAnsi="inherit" w:cs="Calibri"/>
          <w:color w:val="000000"/>
          <w:sz w:val="21"/>
          <w:szCs w:val="21"/>
          <w:bdr w:val="none" w:sz="0" w:space="0" w:color="auto" w:frame="1"/>
          <w:lang w:eastAsia="cs-CZ"/>
        </w:rPr>
        <w:t>International Relations Office</w:t>
      </w:r>
    </w:p>
    <w:p w:rsidR="00065BF3" w:rsidRPr="00065BF3" w:rsidRDefault="00065BF3" w:rsidP="00065BF3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65BF3">
        <w:rPr>
          <w:rFonts w:ascii="inherit" w:eastAsia="Times New Roman" w:hAnsi="inherit" w:cs="Calibri"/>
          <w:color w:val="000000"/>
          <w:sz w:val="21"/>
          <w:szCs w:val="21"/>
          <w:bdr w:val="none" w:sz="0" w:space="0" w:color="auto" w:frame="1"/>
          <w:lang w:eastAsia="cs-CZ"/>
        </w:rPr>
        <w:t> </w:t>
      </w:r>
    </w:p>
    <w:p w:rsidR="00065BF3" w:rsidRPr="00065BF3" w:rsidRDefault="00065BF3" w:rsidP="00065BF3">
      <w:pPr>
        <w:shd w:val="clear" w:color="auto" w:fill="FFFFFF"/>
        <w:spacing w:after="375" w:line="240" w:lineRule="auto"/>
        <w:rPr>
          <w:rFonts w:ascii="Calibri" w:eastAsia="Times New Roman" w:hAnsi="Calibri" w:cs="Calibri"/>
          <w:lang w:eastAsia="cs-CZ"/>
        </w:rPr>
      </w:pPr>
      <w:r w:rsidRPr="00065BF3">
        <w:rPr>
          <w:noProof/>
          <w:lang w:eastAsia="cs-CZ"/>
        </w:rPr>
        <w:drawing>
          <wp:inline distT="0" distB="0" distL="0" distR="0">
            <wp:extent cx="1943100" cy="523875"/>
            <wp:effectExtent l="0" t="0" r="0" b="9525"/>
            <wp:docPr id="2" name="Obrázek 2" descr="C:\Users\Lucie\AppData\Local\Microsoft\Windows\INetCache\Content.MSO\5F842A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e\AppData\Local\Microsoft\Windows\INetCache\Content.MSO\5F842AA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BF3" w:rsidRPr="00065BF3" w:rsidRDefault="00065BF3" w:rsidP="00065BF3">
      <w:pPr>
        <w:shd w:val="clear" w:color="auto" w:fill="FFFFFF"/>
        <w:spacing w:after="0" w:line="240" w:lineRule="atLeast"/>
        <w:rPr>
          <w:rFonts w:ascii="Calibri" w:eastAsia="Times New Roman" w:hAnsi="Calibri" w:cs="Calibri"/>
          <w:lang w:eastAsia="cs-CZ"/>
        </w:rPr>
      </w:pPr>
      <w:r w:rsidRPr="00065BF3">
        <w:rPr>
          <w:rFonts w:ascii="Arial" w:eastAsia="Times New Roman" w:hAnsi="Arial" w:cs="Arial"/>
          <w:b/>
          <w:bCs/>
          <w:color w:val="0000DC"/>
          <w:sz w:val="18"/>
          <w:szCs w:val="18"/>
          <w:lang w:eastAsia="cs-CZ"/>
        </w:rPr>
        <w:t>Masaryk University</w:t>
      </w:r>
      <w:r w:rsidRPr="00065BF3">
        <w:rPr>
          <w:rFonts w:ascii="Arial" w:eastAsia="Times New Roman" w:hAnsi="Arial" w:cs="Arial"/>
          <w:color w:val="0000DC"/>
          <w:sz w:val="18"/>
          <w:szCs w:val="18"/>
          <w:lang w:eastAsia="cs-CZ"/>
        </w:rPr>
        <w:br/>
      </w:r>
      <w:proofErr w:type="spellStart"/>
      <w:r w:rsidRPr="00065BF3">
        <w:rPr>
          <w:rFonts w:ascii="Arial" w:eastAsia="Times New Roman" w:hAnsi="Arial" w:cs="Arial"/>
          <w:color w:val="0000DC"/>
          <w:sz w:val="18"/>
          <w:szCs w:val="18"/>
          <w:bdr w:val="none" w:sz="0" w:space="0" w:color="auto" w:frame="1"/>
          <w:lang w:eastAsia="cs-CZ"/>
        </w:rPr>
        <w:t>Faculty</w:t>
      </w:r>
      <w:proofErr w:type="spellEnd"/>
      <w:r w:rsidRPr="00065BF3">
        <w:rPr>
          <w:rFonts w:ascii="Arial" w:eastAsia="Times New Roman" w:hAnsi="Arial" w:cs="Arial"/>
          <w:color w:val="0000DC"/>
          <w:sz w:val="18"/>
          <w:szCs w:val="18"/>
          <w:bdr w:val="none" w:sz="0" w:space="0" w:color="auto" w:frame="1"/>
          <w:lang w:eastAsia="cs-CZ"/>
        </w:rPr>
        <w:t xml:space="preserve"> of Science</w:t>
      </w:r>
      <w:r w:rsidRPr="00065BF3">
        <w:rPr>
          <w:rFonts w:ascii="Arial" w:eastAsia="Times New Roman" w:hAnsi="Arial" w:cs="Arial"/>
          <w:color w:val="0000DC"/>
          <w:sz w:val="18"/>
          <w:szCs w:val="18"/>
          <w:lang w:eastAsia="cs-CZ"/>
        </w:rPr>
        <w:br/>
        <w:t>A:</w:t>
      </w:r>
      <w:r w:rsidRPr="00065BF3">
        <w:rPr>
          <w:rFonts w:ascii="Arial" w:eastAsia="Times New Roman" w:hAnsi="Arial" w:cs="Arial"/>
          <w:color w:val="0000DC"/>
          <w:sz w:val="18"/>
          <w:szCs w:val="18"/>
          <w:bdr w:val="none" w:sz="0" w:space="0" w:color="auto" w:frame="1"/>
          <w:lang w:eastAsia="cs-CZ"/>
        </w:rPr>
        <w:t> </w:t>
      </w:r>
      <w:proofErr w:type="spellStart"/>
      <w:r w:rsidRPr="00065BF3">
        <w:rPr>
          <w:rFonts w:ascii="Arial" w:eastAsia="Times New Roman" w:hAnsi="Arial" w:cs="Arial"/>
          <w:color w:val="0000DC"/>
          <w:sz w:val="18"/>
          <w:szCs w:val="18"/>
          <w:bdr w:val="none" w:sz="0" w:space="0" w:color="auto" w:frame="1"/>
          <w:lang w:eastAsia="cs-CZ"/>
        </w:rPr>
        <w:t>Kotlarska</w:t>
      </w:r>
      <w:proofErr w:type="spellEnd"/>
      <w:r w:rsidRPr="00065BF3">
        <w:rPr>
          <w:rFonts w:ascii="Arial" w:eastAsia="Times New Roman" w:hAnsi="Arial" w:cs="Arial"/>
          <w:color w:val="0000DC"/>
          <w:sz w:val="18"/>
          <w:szCs w:val="18"/>
          <w:bdr w:val="none" w:sz="0" w:space="0" w:color="auto" w:frame="1"/>
          <w:lang w:eastAsia="cs-CZ"/>
        </w:rPr>
        <w:t xml:space="preserve"> 267/2</w:t>
      </w:r>
      <w:r w:rsidRPr="00065BF3">
        <w:rPr>
          <w:rFonts w:ascii="Arial" w:eastAsia="Times New Roman" w:hAnsi="Arial" w:cs="Arial"/>
          <w:color w:val="0000DC"/>
          <w:sz w:val="18"/>
          <w:szCs w:val="18"/>
          <w:lang w:eastAsia="cs-CZ"/>
        </w:rPr>
        <w:br/>
      </w:r>
      <w:r w:rsidRPr="00065BF3">
        <w:rPr>
          <w:rFonts w:ascii="Arial" w:eastAsia="Times New Roman" w:hAnsi="Arial" w:cs="Arial"/>
          <w:color w:val="0000DC"/>
          <w:sz w:val="18"/>
          <w:szCs w:val="18"/>
          <w:bdr w:val="none" w:sz="0" w:space="0" w:color="auto" w:frame="1"/>
          <w:lang w:eastAsia="cs-CZ"/>
        </w:rPr>
        <w:t>611 37 Brno, Czech Republic</w:t>
      </w:r>
      <w:r w:rsidRPr="00065BF3">
        <w:rPr>
          <w:rFonts w:ascii="Arial" w:eastAsia="Times New Roman" w:hAnsi="Arial" w:cs="Arial"/>
          <w:color w:val="0000DC"/>
          <w:sz w:val="18"/>
          <w:szCs w:val="18"/>
          <w:lang w:eastAsia="cs-CZ"/>
        </w:rPr>
        <w:br/>
        <w:t>T: +420 549 49 5051, 778 747 513</w:t>
      </w:r>
      <w:r w:rsidRPr="00065BF3">
        <w:rPr>
          <w:rFonts w:ascii="Arial" w:eastAsia="Times New Roman" w:hAnsi="Arial" w:cs="Arial"/>
          <w:color w:val="0000DC"/>
          <w:sz w:val="18"/>
          <w:szCs w:val="18"/>
          <w:lang w:eastAsia="cs-CZ"/>
        </w:rPr>
        <w:br/>
        <w:t>E:</w:t>
      </w:r>
      <w:r w:rsidRPr="00065BF3">
        <w:rPr>
          <w:rFonts w:ascii="Arial" w:eastAsia="Times New Roman" w:hAnsi="Arial" w:cs="Arial"/>
          <w:color w:val="0000DC"/>
          <w:sz w:val="18"/>
          <w:szCs w:val="18"/>
          <w:bdr w:val="none" w:sz="0" w:space="0" w:color="auto" w:frame="1"/>
          <w:lang w:eastAsia="cs-CZ"/>
        </w:rPr>
        <w:t> </w:t>
      </w:r>
      <w:hyperlink r:id="rId8" w:tgtFrame="_blank" w:history="1">
        <w:r w:rsidRPr="00065BF3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  <w:lang w:eastAsia="cs-CZ"/>
          </w:rPr>
          <w:t>bajgarova@sci.muni.cz</w:t>
        </w:r>
      </w:hyperlink>
      <w:r w:rsidRPr="00065BF3">
        <w:rPr>
          <w:rFonts w:ascii="Arial" w:eastAsia="Times New Roman" w:hAnsi="Arial" w:cs="Arial"/>
          <w:color w:val="0000DC"/>
          <w:sz w:val="18"/>
          <w:szCs w:val="18"/>
          <w:bdr w:val="none" w:sz="0" w:space="0" w:color="auto" w:frame="1"/>
          <w:lang w:eastAsia="cs-CZ"/>
        </w:rPr>
        <w:t> </w:t>
      </w:r>
      <w:r w:rsidRPr="00065BF3">
        <w:rPr>
          <w:rFonts w:ascii="Arial" w:eastAsia="Times New Roman" w:hAnsi="Arial" w:cs="Arial"/>
          <w:color w:val="0000DC"/>
          <w:sz w:val="18"/>
          <w:szCs w:val="18"/>
          <w:lang w:eastAsia="cs-CZ"/>
        </w:rPr>
        <w:t>| W:</w:t>
      </w:r>
      <w:r w:rsidRPr="00065BF3">
        <w:rPr>
          <w:rFonts w:ascii="Arial" w:eastAsia="Times New Roman" w:hAnsi="Arial" w:cs="Arial"/>
          <w:color w:val="0000DC"/>
          <w:sz w:val="18"/>
          <w:szCs w:val="18"/>
          <w:bdr w:val="none" w:sz="0" w:space="0" w:color="auto" w:frame="1"/>
          <w:lang w:eastAsia="cs-CZ"/>
        </w:rPr>
        <w:t> </w:t>
      </w:r>
      <w:hyperlink r:id="rId9" w:tgtFrame="_blank" w:history="1">
        <w:r w:rsidRPr="00065BF3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cs-CZ"/>
          </w:rPr>
          <w:t>www.sci.muni.cz</w:t>
        </w:r>
      </w:hyperlink>
    </w:p>
    <w:p w:rsidR="00065BF3" w:rsidRDefault="00065BF3" w:rsidP="00065BF3">
      <w:pPr>
        <w:spacing w:after="0" w:line="240" w:lineRule="auto"/>
        <w:rPr>
          <w:rFonts w:ascii="Calibri" w:eastAsia="Times New Roman" w:hAnsi="Calibri" w:cs="Calibri"/>
          <w:b/>
          <w:bCs/>
          <w:lang w:eastAsia="cs-CZ"/>
        </w:rPr>
      </w:pPr>
    </w:p>
    <w:p w:rsidR="00065BF3" w:rsidRPr="00065BF3" w:rsidRDefault="00065BF3" w:rsidP="00065BF3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065BF3">
        <w:rPr>
          <w:rFonts w:ascii="Calibri" w:eastAsia="Times New Roman" w:hAnsi="Calibri" w:cs="Calibri"/>
          <w:b/>
          <w:bCs/>
          <w:lang w:eastAsia="cs-CZ"/>
        </w:rPr>
        <w:t>From</w:t>
      </w:r>
      <w:proofErr w:type="spellEnd"/>
      <w:r w:rsidRPr="00065BF3">
        <w:rPr>
          <w:rFonts w:ascii="Calibri" w:eastAsia="Times New Roman" w:hAnsi="Calibri" w:cs="Calibri"/>
          <w:b/>
          <w:bCs/>
          <w:lang w:eastAsia="cs-CZ"/>
        </w:rPr>
        <w:t>:</w:t>
      </w:r>
      <w:r w:rsidRPr="00065BF3">
        <w:rPr>
          <w:rFonts w:ascii="Calibri" w:eastAsia="Times New Roman" w:hAnsi="Calibri" w:cs="Calibri"/>
          <w:lang w:eastAsia="cs-CZ"/>
        </w:rPr>
        <w:t xml:space="preserve"> Marie </w:t>
      </w:r>
      <w:proofErr w:type="spellStart"/>
      <w:r w:rsidRPr="00065BF3">
        <w:rPr>
          <w:rFonts w:ascii="Calibri" w:eastAsia="Times New Roman" w:hAnsi="Calibri" w:cs="Calibri"/>
          <w:lang w:eastAsia="cs-CZ"/>
        </w:rPr>
        <w:t>Leflerova</w:t>
      </w:r>
      <w:proofErr w:type="spellEnd"/>
      <w:r w:rsidRPr="00065BF3">
        <w:rPr>
          <w:rFonts w:ascii="Calibri" w:eastAsia="Times New Roman" w:hAnsi="Calibri" w:cs="Calibri"/>
          <w:lang w:eastAsia="cs-CZ"/>
        </w:rPr>
        <w:t xml:space="preserve"> &lt;</w:t>
      </w:r>
      <w:hyperlink r:id="rId10" w:tgtFrame="_blank" w:history="1">
        <w:r w:rsidRPr="00065BF3">
          <w:rPr>
            <w:rFonts w:ascii="Calibri" w:eastAsia="Times New Roman" w:hAnsi="Calibri" w:cs="Calibri"/>
            <w:color w:val="0000FF"/>
            <w:u w:val="single"/>
            <w:lang w:eastAsia="cs-CZ"/>
          </w:rPr>
          <w:t>Marie_Leflerova@mzv.cz</w:t>
        </w:r>
      </w:hyperlink>
      <w:r w:rsidRPr="00065BF3">
        <w:rPr>
          <w:rFonts w:ascii="Calibri" w:eastAsia="Times New Roman" w:hAnsi="Calibri" w:cs="Calibri"/>
          <w:lang w:eastAsia="cs-CZ"/>
        </w:rPr>
        <w:t xml:space="preserve">&gt; </w:t>
      </w:r>
      <w:r w:rsidRPr="00065BF3">
        <w:rPr>
          <w:rFonts w:ascii="Calibri" w:eastAsia="Times New Roman" w:hAnsi="Calibri" w:cs="Calibri"/>
          <w:lang w:eastAsia="cs-CZ"/>
        </w:rPr>
        <w:br/>
      </w:r>
      <w:r w:rsidRPr="00065BF3">
        <w:rPr>
          <w:rFonts w:ascii="Calibri" w:eastAsia="Times New Roman" w:hAnsi="Calibri" w:cs="Calibri"/>
          <w:b/>
          <w:bCs/>
          <w:lang w:eastAsia="cs-CZ"/>
        </w:rPr>
        <w:t>Sent:</w:t>
      </w:r>
      <w:r w:rsidRPr="00065BF3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065BF3">
        <w:rPr>
          <w:rFonts w:ascii="Calibri" w:eastAsia="Times New Roman" w:hAnsi="Calibri" w:cs="Calibri"/>
          <w:lang w:eastAsia="cs-CZ"/>
        </w:rPr>
        <w:t>Friday</w:t>
      </w:r>
      <w:proofErr w:type="spellEnd"/>
      <w:r w:rsidRPr="00065BF3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Pr="00065BF3">
        <w:rPr>
          <w:rFonts w:ascii="Calibri" w:eastAsia="Times New Roman" w:hAnsi="Calibri" w:cs="Calibri"/>
          <w:lang w:eastAsia="cs-CZ"/>
        </w:rPr>
        <w:t>March</w:t>
      </w:r>
      <w:proofErr w:type="spellEnd"/>
      <w:r w:rsidRPr="00065BF3">
        <w:rPr>
          <w:rFonts w:ascii="Calibri" w:eastAsia="Times New Roman" w:hAnsi="Calibri" w:cs="Calibri"/>
          <w:lang w:eastAsia="cs-CZ"/>
        </w:rPr>
        <w:t xml:space="preserve"> 5, 2021 7:04 AM</w:t>
      </w:r>
      <w:r w:rsidRPr="00065BF3">
        <w:rPr>
          <w:rFonts w:ascii="Calibri" w:eastAsia="Times New Roman" w:hAnsi="Calibri" w:cs="Calibri"/>
          <w:lang w:eastAsia="cs-CZ"/>
        </w:rPr>
        <w:br/>
      </w:r>
      <w:r w:rsidRPr="00065BF3">
        <w:rPr>
          <w:rFonts w:ascii="Calibri" w:eastAsia="Times New Roman" w:hAnsi="Calibri" w:cs="Calibri"/>
          <w:lang w:eastAsia="cs-CZ"/>
        </w:rPr>
        <w:br/>
      </w:r>
      <w:proofErr w:type="spellStart"/>
      <w:r w:rsidRPr="00065BF3">
        <w:rPr>
          <w:rFonts w:ascii="Calibri" w:eastAsia="Times New Roman" w:hAnsi="Calibri" w:cs="Calibri"/>
          <w:b/>
          <w:bCs/>
          <w:lang w:eastAsia="cs-CZ"/>
        </w:rPr>
        <w:t>Subject</w:t>
      </w:r>
      <w:proofErr w:type="spellEnd"/>
      <w:r w:rsidRPr="00065BF3">
        <w:rPr>
          <w:rFonts w:ascii="Calibri" w:eastAsia="Times New Roman" w:hAnsi="Calibri" w:cs="Calibri"/>
          <w:b/>
          <w:bCs/>
          <w:lang w:eastAsia="cs-CZ"/>
        </w:rPr>
        <w:t>:</w:t>
      </w:r>
      <w:r w:rsidRPr="00065BF3">
        <w:rPr>
          <w:rFonts w:ascii="Calibri" w:eastAsia="Times New Roman" w:hAnsi="Calibri" w:cs="Calibri"/>
          <w:lang w:eastAsia="cs-CZ"/>
        </w:rPr>
        <w:t xml:space="preserve"> Nabídky a možnosti spolupráce s Tchaj-wanem (březen 2021)</w:t>
      </w:r>
    </w:p>
    <w:p w:rsidR="00065BF3" w:rsidRPr="00065BF3" w:rsidRDefault="00065BF3" w:rsidP="00065BF3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65BF3">
        <w:rPr>
          <w:rFonts w:ascii="Calibri" w:eastAsia="Times New Roman" w:hAnsi="Calibri" w:cs="Calibri"/>
          <w:lang w:eastAsia="cs-CZ"/>
        </w:rPr>
        <w:t> </w:t>
      </w:r>
    </w:p>
    <w:p w:rsidR="00065BF3" w:rsidRPr="00065BF3" w:rsidRDefault="00065BF3" w:rsidP="00065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I dnes si Vám dovolím zaslat nové nabídky a možnosti spolupráce s Tchaj-wanem:</w:t>
      </w:r>
    </w:p>
    <w:p w:rsidR="00065BF3" w:rsidRPr="00065BF3" w:rsidRDefault="00065BF3" w:rsidP="00065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65BF3" w:rsidRPr="00065BF3" w:rsidRDefault="00065BF3" w:rsidP="00065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1)      Veřejné soutěže a výzvy v relaci s Tchaj-wanem</w:t>
      </w:r>
    </w:p>
    <w:p w:rsidR="00065BF3" w:rsidRPr="00065BF3" w:rsidRDefault="00065BF3" w:rsidP="00065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65BF3" w:rsidRPr="00065BF3" w:rsidRDefault="00065BF3" w:rsidP="00065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zájmu o nalezení vhodného partnera pro podání návrhu projektu mne můžete kontaktovat.</w:t>
      </w:r>
    </w:p>
    <w:p w:rsidR="00065BF3" w:rsidRPr="00065BF3" w:rsidRDefault="00065BF3" w:rsidP="00065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a)       </w:t>
      </w:r>
      <w:r w:rsidRPr="00065B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V polovině března</w:t>
      </w:r>
      <w:r w:rsidRPr="00065BF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vyhlášena výzva M.ERA-NET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cofund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zaměřená na </w:t>
      </w:r>
      <w:r w:rsidRPr="0006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materiálový výzkum</w:t>
      </w:r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ČR je z hlediska obdržené podpory nejúspěšnější právě v tomto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cofundu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. (</w:t>
      </w:r>
      <w:hyperlink r:id="rId11" w:tgtFrame="_blank" w:history="1">
        <w:r w:rsidRPr="00065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M-ERA.NET Call 2021 to </w:t>
        </w:r>
        <w:proofErr w:type="spellStart"/>
        <w:r w:rsidRPr="00065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be</w:t>
        </w:r>
        <w:proofErr w:type="spellEnd"/>
        <w:r w:rsidRPr="00065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065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launched</w:t>
        </w:r>
        <w:proofErr w:type="spellEnd"/>
        <w:r w:rsidRPr="00065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065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mid-March</w:t>
        </w:r>
        <w:proofErr w:type="spellEnd"/>
        <w:r w:rsidRPr="00065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— M-era.Net (m-era.net)</w:t>
        </w:r>
      </w:hyperlink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Pro Vaši informaci uvádím, minulý rok se mi podařilo najít a propojit partnery pro podání výzvy do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EuroNanoMed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cofundu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zaměřeného na využití nanotechnologií v medicíně.     </w:t>
      </w:r>
    </w:p>
    <w:p w:rsidR="00065BF3" w:rsidRPr="00065BF3" w:rsidRDefault="00065BF3" w:rsidP="00065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65BF3" w:rsidRPr="00065BF3" w:rsidRDefault="00065BF3" w:rsidP="00065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b)      </w:t>
      </w:r>
      <w:r w:rsidRPr="00065B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Dne 12. května </w:t>
      </w:r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bude</w:t>
      </w:r>
      <w:r w:rsidRPr="00065BF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vyhlášena </w:t>
      </w:r>
      <w:r w:rsidRPr="0006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VS v aplikovaném výzkumu, experimentálním vývoji a inovacích</w:t>
      </w:r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12" w:tgtFrame="_blank" w:history="1">
        <w:r w:rsidRPr="00065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DELTA 2 </w:t>
        </w:r>
        <w:proofErr w:type="spellStart"/>
        <w:r w:rsidRPr="00065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Programme</w:t>
        </w:r>
        <w:proofErr w:type="spellEnd"/>
        <w:r w:rsidRPr="00065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: </w:t>
        </w:r>
        <w:proofErr w:type="spellStart"/>
        <w:r w:rsidRPr="00065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Announcement</w:t>
        </w:r>
        <w:proofErr w:type="spellEnd"/>
        <w:r w:rsidRPr="00065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of </w:t>
        </w:r>
        <w:proofErr w:type="spellStart"/>
        <w:r w:rsidRPr="00065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the</w:t>
        </w:r>
        <w:proofErr w:type="spellEnd"/>
        <w:r w:rsidRPr="00065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065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date</w:t>
        </w:r>
        <w:proofErr w:type="spellEnd"/>
        <w:r w:rsidRPr="00065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of </w:t>
        </w:r>
        <w:proofErr w:type="spellStart"/>
        <w:r w:rsidRPr="00065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the</w:t>
        </w:r>
        <w:proofErr w:type="spellEnd"/>
        <w:r w:rsidRPr="00065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065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launch</w:t>
        </w:r>
        <w:proofErr w:type="spellEnd"/>
        <w:r w:rsidRPr="00065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of </w:t>
        </w:r>
        <w:proofErr w:type="spellStart"/>
        <w:r w:rsidRPr="00065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the</w:t>
        </w:r>
        <w:proofErr w:type="spellEnd"/>
        <w:r w:rsidRPr="00065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3rd call and </w:t>
        </w:r>
        <w:proofErr w:type="spellStart"/>
        <w:r w:rsidRPr="00065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the</w:t>
        </w:r>
        <w:proofErr w:type="spellEnd"/>
        <w:r w:rsidRPr="00065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065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preliminary</w:t>
        </w:r>
        <w:proofErr w:type="spellEnd"/>
        <w:r w:rsidRPr="00065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065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parameters</w:t>
        </w:r>
        <w:proofErr w:type="spellEnd"/>
        <w:r w:rsidRPr="00065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- Technologická agentura ČR (tacr.cz)</w:t>
        </w:r>
      </w:hyperlink>
    </w:p>
    <w:p w:rsidR="00065BF3" w:rsidRPr="00065BF3" w:rsidRDefault="00065BF3" w:rsidP="00065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65BF3" w:rsidRPr="00065BF3" w:rsidRDefault="00065BF3" w:rsidP="00065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2)      Nabídka spolupráce ve </w:t>
      </w:r>
      <w:proofErr w:type="spellStart"/>
      <w:r w:rsidRPr="0006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waste</w:t>
      </w:r>
      <w:proofErr w:type="spellEnd"/>
      <w:r w:rsidRPr="0006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</w:t>
      </w:r>
      <w:proofErr w:type="spellStart"/>
      <w:r w:rsidRPr="0006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environmental</w:t>
      </w:r>
      <w:proofErr w:type="spellEnd"/>
      <w:r w:rsidRPr="0006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management, </w:t>
      </w:r>
      <w:proofErr w:type="spellStart"/>
      <w:r w:rsidRPr="0006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clean</w:t>
      </w:r>
      <w:proofErr w:type="spellEnd"/>
      <w:r w:rsidRPr="0006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energy</w:t>
      </w:r>
      <w:proofErr w:type="spellEnd"/>
      <w:r w:rsidRPr="0006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06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electrochemistry</w:t>
      </w:r>
      <w:proofErr w:type="spellEnd"/>
      <w:r w:rsidRPr="0006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06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agricultural</w:t>
      </w:r>
      <w:proofErr w:type="spellEnd"/>
      <w:r w:rsidRPr="0006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waste</w:t>
      </w:r>
      <w:proofErr w:type="spellEnd"/>
      <w:r w:rsidRPr="0006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(viz 2 přílohy)</w:t>
      </w:r>
    </w:p>
    <w:p w:rsidR="00065BF3" w:rsidRPr="00065BF3" w:rsidRDefault="00065BF3" w:rsidP="00065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065BF3" w:rsidRPr="00065BF3" w:rsidRDefault="00065BF3" w:rsidP="00065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         V případě širšího zájmu ráda uspořádám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webinář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toto téma, abyste se lépe poznali a představili své aktivity. Předběžný zájem o tuto oblast pro možnou spolupráci vyjádřilo VUTBR. Pokud se TW profesory rozhodnete kontaktovat napřímo, dejte mne, prosím, do kopie.</w:t>
      </w:r>
    </w:p>
    <w:p w:rsidR="00065BF3" w:rsidRPr="00065BF3" w:rsidRDefault="00065BF3" w:rsidP="00065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65BF3" w:rsidRPr="00065BF3" w:rsidRDefault="00065BF3" w:rsidP="00065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3)      Nabídka placené stáže pro studenty:</w:t>
      </w:r>
    </w:p>
    <w:p w:rsidR="00065BF3" w:rsidRPr="00065BF3" w:rsidRDefault="00065BF3" w:rsidP="00065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65BF3" w:rsidRPr="00065BF3" w:rsidRDefault="00065BF3" w:rsidP="00065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application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3" w:tgtFrame="_blank" w:history="1">
        <w:r w:rsidRPr="00065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MOST Global Talent Internship Program</w:t>
        </w:r>
      </w:hyperlink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currently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open.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MOST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Global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Talent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Internship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Program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6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8-week</w:t>
      </w:r>
      <w:proofErr w:type="gramEnd"/>
      <w:r w:rsidRPr="0006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long </w:t>
      </w:r>
      <w:proofErr w:type="spellStart"/>
      <w:r w:rsidRPr="0006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paid</w:t>
      </w:r>
      <w:proofErr w:type="spellEnd"/>
      <w:r w:rsidRPr="0006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internship</w:t>
      </w:r>
      <w:proofErr w:type="spellEnd"/>
      <w:r w:rsidRPr="0006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program</w:t>
      </w:r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organized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Ministry of Science and Technology Center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Global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Affairs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Science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Engagement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Taiwan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(MOST GASE). </w:t>
      </w:r>
      <w:bookmarkStart w:id="0" w:name="_GoBack"/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program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designed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international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gain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practical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experiences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top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laboratories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corporations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Taiwan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during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Summer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(28 June- 25 August)</w:t>
      </w:r>
      <w:bookmarkEnd w:id="0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topic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year's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MOST GTI Program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focused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"Green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Tech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Sustainability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and Bio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Tech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(Smart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Healthcare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Hosting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organizations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include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National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Applied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Laboratories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NARLabs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Carrefour,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EnBW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Signofy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STMicroelectronics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TÜV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Rheinland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wpd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24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leading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Taiwanese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universities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to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name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few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addition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internship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portion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program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features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expert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lectures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corporate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visits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Mandarin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courses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cultural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activities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program,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refer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attached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program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brochure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website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14" w:tgtFrame="_blank" w:history="1">
        <w:r w:rsidRPr="00065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https://gasesummer.most.ntu.edu.tw/</w:t>
        </w:r>
      </w:hyperlink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Should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any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further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question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suggestions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program,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please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feel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free to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reach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out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Ms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Lisa Hou, program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coordinator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5" w:tgtFrame="_blank" w:history="1">
        <w:r w:rsidRPr="00065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gaselisahou@ntu.edu.tw</w:t>
        </w:r>
      </w:hyperlink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+886 2 3366 2121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Ext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118)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any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time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5B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Deadline</w:t>
      </w:r>
      <w:proofErr w:type="spellEnd"/>
      <w:r w:rsidRPr="00065B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March</w:t>
      </w:r>
      <w:proofErr w:type="spellEnd"/>
      <w:r w:rsidRPr="00065B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26th. </w:t>
      </w:r>
    </w:p>
    <w:p w:rsidR="00065BF3" w:rsidRPr="00065BF3" w:rsidRDefault="00065BF3" w:rsidP="00065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65BF3" w:rsidRPr="00065BF3" w:rsidRDefault="00065BF3" w:rsidP="00065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Samozřejmě i nadále můžete zasílat své projektové záměry (viz 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Form_cooperation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Chystám se v nejbližší době na </w:t>
      </w:r>
      <w:proofErr w:type="spellStart"/>
      <w:r w:rsidRPr="0006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National</w:t>
      </w:r>
      <w:proofErr w:type="spellEnd"/>
      <w:r w:rsidRPr="0006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Taiwan</w:t>
      </w:r>
      <w:proofErr w:type="spellEnd"/>
      <w:r w:rsidRPr="0006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6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Unviversity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často zmiňována jako nejlepší a nejprestižnější na Tchaj-wanu, dle hodnocení se umísťuje v první stovce ve světovém žebříčku, vyniká v oborech, jako jsou chemické inženýrství, materiálové vědy, nanotechnologie, biotechnologie, medicína (včetně e-</w:t>
      </w:r>
      <w:proofErr w:type="spellStart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health</w:t>
      </w:r>
      <w:proofErr w:type="spellEnd"/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, zdravotnické pomůcky, onkologie). Je známa pro své zaměření na robotiku a AI.</w:t>
      </w:r>
    </w:p>
    <w:p w:rsidR="00065BF3" w:rsidRPr="00065BF3" w:rsidRDefault="00065BF3" w:rsidP="00065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byste uvítali zařazení dalších kolegů na mailing list, můžete mi zaslat kontaktní informace. Na druhé straně mne neváhejte upozornit, pokud si zprávy k vědecké spolupráci s Tchaj-wanem nepřejete zasílat.</w:t>
      </w:r>
    </w:p>
    <w:p w:rsidR="00065BF3" w:rsidRPr="00065BF3" w:rsidRDefault="00065BF3" w:rsidP="00065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65BF3" w:rsidRPr="00065BF3" w:rsidRDefault="00065BF3" w:rsidP="00065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BF3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Děkuji a budu se těšit na Vaše reakce.</w:t>
      </w:r>
    </w:p>
    <w:p w:rsidR="00065BF3" w:rsidRPr="00065BF3" w:rsidRDefault="00065BF3" w:rsidP="00065BF3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65BF3">
        <w:rPr>
          <w:rFonts w:ascii="Calibri" w:eastAsia="Times New Roman" w:hAnsi="Calibri" w:cs="Calibri"/>
          <w:lang w:eastAsia="cs-CZ"/>
        </w:rPr>
        <w:br/>
      </w:r>
      <w:r w:rsidRPr="00065BF3">
        <w:rPr>
          <w:rFonts w:ascii="Calibri" w:eastAsia="Times New Roman" w:hAnsi="Calibri" w:cs="Calibri"/>
          <w:sz w:val="20"/>
          <w:szCs w:val="20"/>
          <w:lang w:eastAsia="cs-CZ"/>
        </w:rPr>
        <w:t xml:space="preserve">Marie LEFLEROVA / </w:t>
      </w:r>
      <w:proofErr w:type="spellStart"/>
      <w:r w:rsidRPr="00065BF3">
        <w:rPr>
          <w:rFonts w:ascii="MS Gothic" w:eastAsia="MS Gothic" w:hAnsi="MS Gothic" w:cs="Calibri" w:hint="eastAsia"/>
          <w:sz w:val="20"/>
          <w:szCs w:val="20"/>
          <w:lang w:eastAsia="cs-CZ"/>
        </w:rPr>
        <w:t>來玉凊</w:t>
      </w:r>
      <w:proofErr w:type="spellEnd"/>
      <w:r w:rsidRPr="00065BF3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065BF3">
        <w:rPr>
          <w:rFonts w:ascii="Calibri" w:eastAsia="Times New Roman" w:hAnsi="Calibri" w:cs="Calibri"/>
          <w:i/>
          <w:iCs/>
          <w:sz w:val="20"/>
          <w:szCs w:val="20"/>
          <w:lang w:eastAsia="cs-CZ"/>
        </w:rPr>
        <w:br/>
      </w:r>
      <w:proofErr w:type="spellStart"/>
      <w:r w:rsidRPr="00065BF3">
        <w:rPr>
          <w:rFonts w:ascii="Calibri" w:eastAsia="Times New Roman" w:hAnsi="Calibri" w:cs="Calibri"/>
          <w:i/>
          <w:iCs/>
          <w:sz w:val="20"/>
          <w:szCs w:val="20"/>
          <w:lang w:eastAsia="cs-CZ"/>
        </w:rPr>
        <w:lastRenderedPageBreak/>
        <w:t>Head</w:t>
      </w:r>
      <w:proofErr w:type="spellEnd"/>
      <w:r w:rsidRPr="00065BF3">
        <w:rPr>
          <w:rFonts w:ascii="Calibri" w:eastAsia="Times New Roman" w:hAnsi="Calibri" w:cs="Calibri"/>
          <w:i/>
          <w:iCs/>
          <w:sz w:val="20"/>
          <w:szCs w:val="20"/>
          <w:lang w:eastAsia="cs-CZ"/>
        </w:rPr>
        <w:t xml:space="preserve"> of Science &amp;Technology Section</w:t>
      </w:r>
      <w:r w:rsidRPr="00065BF3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065BF3">
        <w:rPr>
          <w:rFonts w:ascii="Calibri" w:eastAsia="Times New Roman" w:hAnsi="Calibri" w:cs="Calibri"/>
          <w:sz w:val="24"/>
          <w:szCs w:val="24"/>
          <w:lang w:eastAsia="cs-CZ"/>
        </w:rPr>
        <w:br/>
      </w:r>
      <w:r w:rsidRPr="00065BF3">
        <w:rPr>
          <w:noProof/>
          <w:lang w:eastAsia="cs-CZ"/>
        </w:rPr>
        <w:drawing>
          <wp:inline distT="0" distB="0" distL="0" distR="0">
            <wp:extent cx="2466975" cy="438150"/>
            <wp:effectExtent l="0" t="0" r="9525" b="0"/>
            <wp:docPr id="1" name="Obrázek 1" descr="C:\Users\Lucie\AppData\Local\Microsoft\Windows\INetCache\Content.MSO\42280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ie\AppData\Local\Microsoft\Windows\INetCache\Content.MSO\4228048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BF3">
        <w:rPr>
          <w:rFonts w:ascii="Calibri" w:eastAsia="Times New Roman" w:hAnsi="Calibri" w:cs="Calibri"/>
          <w:sz w:val="20"/>
          <w:szCs w:val="20"/>
          <w:lang w:eastAsia="cs-CZ"/>
        </w:rPr>
        <w:br/>
        <w:t xml:space="preserve">7F-B, No. 200, </w:t>
      </w:r>
      <w:proofErr w:type="spellStart"/>
      <w:r w:rsidRPr="00065BF3">
        <w:rPr>
          <w:rFonts w:ascii="Calibri" w:eastAsia="Times New Roman" w:hAnsi="Calibri" w:cs="Calibri"/>
          <w:sz w:val="20"/>
          <w:szCs w:val="20"/>
          <w:lang w:eastAsia="cs-CZ"/>
        </w:rPr>
        <w:t>Keelung</w:t>
      </w:r>
      <w:proofErr w:type="spellEnd"/>
      <w:r w:rsidRPr="00065BF3">
        <w:rPr>
          <w:rFonts w:ascii="Calibri" w:eastAsia="Times New Roman" w:hAnsi="Calibri" w:cs="Calibri"/>
          <w:sz w:val="20"/>
          <w:szCs w:val="20"/>
          <w:lang w:eastAsia="cs-CZ"/>
        </w:rPr>
        <w:t xml:space="preserve"> </w:t>
      </w:r>
      <w:proofErr w:type="spellStart"/>
      <w:r w:rsidRPr="00065BF3">
        <w:rPr>
          <w:rFonts w:ascii="Calibri" w:eastAsia="Times New Roman" w:hAnsi="Calibri" w:cs="Calibri"/>
          <w:sz w:val="20"/>
          <w:szCs w:val="20"/>
          <w:lang w:eastAsia="cs-CZ"/>
        </w:rPr>
        <w:t>Rd</w:t>
      </w:r>
      <w:proofErr w:type="spellEnd"/>
      <w:r w:rsidRPr="00065BF3">
        <w:rPr>
          <w:rFonts w:ascii="Calibri" w:eastAsia="Times New Roman" w:hAnsi="Calibri" w:cs="Calibri"/>
          <w:sz w:val="20"/>
          <w:szCs w:val="20"/>
          <w:lang w:eastAsia="cs-CZ"/>
        </w:rPr>
        <w:t xml:space="preserve">., Sec. 1, </w:t>
      </w:r>
      <w:proofErr w:type="spellStart"/>
      <w:r w:rsidRPr="00065BF3">
        <w:rPr>
          <w:rFonts w:ascii="Calibri" w:eastAsia="Times New Roman" w:hAnsi="Calibri" w:cs="Calibri"/>
          <w:sz w:val="20"/>
          <w:szCs w:val="20"/>
          <w:lang w:eastAsia="cs-CZ"/>
        </w:rPr>
        <w:t>Taipei</w:t>
      </w:r>
      <w:proofErr w:type="spellEnd"/>
      <w:r w:rsidRPr="00065BF3">
        <w:rPr>
          <w:rFonts w:ascii="Calibri" w:eastAsia="Times New Roman" w:hAnsi="Calibri" w:cs="Calibri"/>
          <w:sz w:val="20"/>
          <w:szCs w:val="20"/>
          <w:lang w:eastAsia="cs-CZ"/>
        </w:rPr>
        <w:t xml:space="preserve"> 11071</w:t>
      </w:r>
      <w:r w:rsidRPr="00065BF3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065BF3">
        <w:rPr>
          <w:rFonts w:ascii="Calibri" w:eastAsia="Times New Roman" w:hAnsi="Calibri" w:cs="Calibri"/>
          <w:sz w:val="20"/>
          <w:szCs w:val="20"/>
          <w:lang w:eastAsia="cs-CZ"/>
        </w:rPr>
        <w:br/>
        <w:t xml:space="preserve">Tel.: +886-2-27225100, </w:t>
      </w:r>
      <w:proofErr w:type="spellStart"/>
      <w:r w:rsidRPr="00065BF3">
        <w:rPr>
          <w:rFonts w:ascii="Calibri" w:eastAsia="Times New Roman" w:hAnsi="Calibri" w:cs="Calibri"/>
          <w:sz w:val="20"/>
          <w:szCs w:val="20"/>
          <w:lang w:eastAsia="cs-CZ"/>
        </w:rPr>
        <w:t>ext</w:t>
      </w:r>
      <w:proofErr w:type="spellEnd"/>
      <w:r w:rsidRPr="00065BF3">
        <w:rPr>
          <w:rFonts w:ascii="Calibri" w:eastAsia="Times New Roman" w:hAnsi="Calibri" w:cs="Calibri"/>
          <w:sz w:val="20"/>
          <w:szCs w:val="20"/>
          <w:lang w:eastAsia="cs-CZ"/>
        </w:rPr>
        <w:t>. 20</w:t>
      </w:r>
      <w:r w:rsidRPr="00065BF3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065BF3">
        <w:rPr>
          <w:rFonts w:ascii="Calibri" w:eastAsia="Times New Roman" w:hAnsi="Calibri" w:cs="Calibri"/>
          <w:sz w:val="20"/>
          <w:szCs w:val="20"/>
          <w:lang w:eastAsia="cs-CZ"/>
        </w:rPr>
        <w:br/>
        <w:t xml:space="preserve">E-mail: </w:t>
      </w:r>
      <w:hyperlink r:id="rId17" w:tgtFrame="_blank" w:history="1">
        <w:r w:rsidRPr="00065BF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cs-CZ"/>
          </w:rPr>
          <w:t>Marie_Leflerova@mzv.cz</w:t>
        </w:r>
      </w:hyperlink>
      <w:r w:rsidRPr="00065BF3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:rsidR="00065BF3" w:rsidRPr="00065BF3" w:rsidRDefault="00065BF3" w:rsidP="00065BF3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65BF3">
        <w:rPr>
          <w:rFonts w:ascii="Calibri" w:eastAsia="Times New Roman" w:hAnsi="Calibri" w:cs="Calibri"/>
          <w:lang w:eastAsia="cs-CZ"/>
        </w:rPr>
        <w:br/>
      </w:r>
      <w:r w:rsidRPr="00065BF3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065BF3">
        <w:rPr>
          <w:rFonts w:ascii="Arial" w:eastAsia="Times New Roman" w:hAnsi="Arial" w:cs="Arial"/>
          <w:sz w:val="20"/>
          <w:szCs w:val="20"/>
          <w:lang w:eastAsia="cs-CZ"/>
        </w:rPr>
        <w:br/>
        <w:t>**********************************************************</w:t>
      </w:r>
      <w:r w:rsidRPr="00065BF3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065BF3">
        <w:rPr>
          <w:rFonts w:ascii="Arial" w:eastAsia="Times New Roman" w:hAnsi="Arial" w:cs="Arial"/>
          <w:sz w:val="20"/>
          <w:szCs w:val="20"/>
          <w:lang w:eastAsia="cs-CZ"/>
        </w:rPr>
        <w:br/>
        <w:t>DŮVĚRNOST INFORMACÍ: Tento e-mail včetně jakýchkoliv souborů či příloh k němu připojených může být důvěrný a může obsahovat údaje nebo sdělení pod ochranou právních předpisů. Nejste-li jeho zamýšleným adresátem a obdrželi jste ho zřejmě omylem či se vás jeho obsah netýká, uvědomte prosím neprodleně odesílatele a vymažte ho ze svého systému. V takovém případě byste e-mail neměli kopírovat ani s ním jinak nakládat pro své potřeby či s jeho obsahem seznámit jakoukoliv třetí osobu.</w:t>
      </w:r>
      <w:r w:rsidRPr="00065BF3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065BF3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CONFIDENTIALITY NOTICE: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This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email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message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including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any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attached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files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may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be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confidential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and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may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contain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information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or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communications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legally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protected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from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disclosure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If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you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are not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intended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recipient of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this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message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and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it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has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been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addressed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to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you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in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error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or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if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contents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of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this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message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is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not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relevant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to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you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please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inform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sender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without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delay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and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delete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message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from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your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system.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Unless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you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are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intended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recipient,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you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may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not copy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message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, use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it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or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disclose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it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to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third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065BF3">
        <w:rPr>
          <w:rFonts w:ascii="Arial" w:eastAsia="Times New Roman" w:hAnsi="Arial" w:cs="Arial"/>
          <w:sz w:val="20"/>
          <w:szCs w:val="20"/>
          <w:lang w:eastAsia="cs-CZ"/>
        </w:rPr>
        <w:t>parties</w:t>
      </w:r>
      <w:proofErr w:type="spellEnd"/>
      <w:r w:rsidRPr="00065BF3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065BF3">
        <w:rPr>
          <w:rFonts w:ascii="Calibri" w:eastAsia="Times New Roman" w:hAnsi="Calibri" w:cs="Calibri"/>
          <w:lang w:eastAsia="cs-CZ"/>
        </w:rPr>
        <w:t xml:space="preserve"> </w:t>
      </w:r>
    </w:p>
    <w:p w:rsidR="00E604FE" w:rsidRDefault="00E604FE"/>
    <w:sectPr w:rsidR="00E60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F3F68"/>
    <w:multiLevelType w:val="multilevel"/>
    <w:tmpl w:val="7916D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F3"/>
    <w:rsid w:val="00065BF3"/>
    <w:rsid w:val="0079048E"/>
    <w:rsid w:val="00E6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F3F9"/>
  <w15:chartTrackingRefBased/>
  <w15:docId w15:val="{E48F7EFF-2C1D-44C1-94A1-7E66200A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65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65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2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6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8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2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93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E1E1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376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04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E1E1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5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jgarova@sci.muni.cz" TargetMode="External"/><Relationship Id="rId13" Type="http://schemas.openxmlformats.org/officeDocument/2006/relationships/hyperlink" Target="https://gasesummer.most.ntu.edu.tw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tacr.cz/en/delta-2-programme-announcement-of-the-date-of-the-launch-of-the-3rd-call-and-the-preliminary-parameters/" TargetMode="External"/><Relationship Id="rId17" Type="http://schemas.openxmlformats.org/officeDocument/2006/relationships/hyperlink" Target="mailto:Marie_Leflerova@mzv.cz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https://www.tacr.cz/en/delta-2-programme-announcement-of-the-date-of-the-launch-of-the-3rd-call-and-the-preliminary-parameters/" TargetMode="External"/><Relationship Id="rId11" Type="http://schemas.openxmlformats.org/officeDocument/2006/relationships/hyperlink" Target="https://m-era.net/news/m-era-net-call-2021-to-be-launched-mid-march" TargetMode="External"/><Relationship Id="rId5" Type="http://schemas.openxmlformats.org/officeDocument/2006/relationships/hyperlink" Target="https://m-era.net/news/m-era-net-call-2021-to-be-launched-mid-march" TargetMode="External"/><Relationship Id="rId15" Type="http://schemas.openxmlformats.org/officeDocument/2006/relationships/hyperlink" Target="mailto:gaselisahou@ntu.edu.tw" TargetMode="External"/><Relationship Id="rId10" Type="http://schemas.openxmlformats.org/officeDocument/2006/relationships/hyperlink" Target="mailto:Marie_Leflerova@mzv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ci.muni.cz/" TargetMode="External"/><Relationship Id="rId14" Type="http://schemas.openxmlformats.org/officeDocument/2006/relationships/hyperlink" Target="https://gasesummer.most.ntu.edu.tw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1062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Nesvadbová</dc:creator>
  <cp:keywords/>
  <dc:description/>
  <cp:lastModifiedBy>Lucie Nesvadbová</cp:lastModifiedBy>
  <cp:revision>1</cp:revision>
  <dcterms:created xsi:type="dcterms:W3CDTF">2021-03-24T13:54:00Z</dcterms:created>
  <dcterms:modified xsi:type="dcterms:W3CDTF">2021-03-24T13:58:00Z</dcterms:modified>
</cp:coreProperties>
</file>