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02134" w14:textId="3ABFA345" w:rsidR="00D836DF" w:rsidRDefault="00EF642D" w:rsidP="00EF642D">
      <w:pPr>
        <w:spacing w:after="0" w:line="276" w:lineRule="auto"/>
        <w:jc w:val="center"/>
        <w:rPr>
          <w:b/>
          <w:sz w:val="36"/>
        </w:rPr>
      </w:pPr>
      <w:r w:rsidRPr="00EF642D">
        <w:rPr>
          <w:b/>
          <w:sz w:val="36"/>
        </w:rPr>
        <w:t>INFORMACE K </w:t>
      </w:r>
      <w:r w:rsidR="00897921">
        <w:rPr>
          <w:b/>
          <w:sz w:val="36"/>
        </w:rPr>
        <w:t>4</w:t>
      </w:r>
      <w:r w:rsidRPr="00EF642D">
        <w:rPr>
          <w:b/>
          <w:sz w:val="36"/>
        </w:rPr>
        <w:t xml:space="preserve">. VEŘEJNÉ SOUTĚŽI TAČR </w:t>
      </w:r>
      <w:r w:rsidR="00D50C32">
        <w:rPr>
          <w:b/>
          <w:sz w:val="36"/>
        </w:rPr>
        <w:t>TREND</w:t>
      </w:r>
    </w:p>
    <w:p w14:paraId="1A6076DE" w14:textId="19A37205" w:rsidR="00D50C32" w:rsidRPr="00EF642D" w:rsidRDefault="008B1A0A" w:rsidP="00EF642D">
      <w:pPr>
        <w:spacing w:after="0" w:line="276" w:lineRule="auto"/>
        <w:jc w:val="center"/>
        <w:rPr>
          <w:b/>
          <w:sz w:val="36"/>
        </w:rPr>
      </w:pPr>
      <w:r>
        <w:rPr>
          <w:b/>
          <w:sz w:val="36"/>
        </w:rPr>
        <w:t>Podprogram 2</w:t>
      </w:r>
      <w:r w:rsidR="00D50C32">
        <w:rPr>
          <w:b/>
          <w:sz w:val="36"/>
        </w:rPr>
        <w:t xml:space="preserve"> - </w:t>
      </w:r>
      <w:proofErr w:type="spellStart"/>
      <w:r w:rsidR="00D50C32">
        <w:rPr>
          <w:b/>
          <w:sz w:val="36"/>
        </w:rPr>
        <w:t>Nováčči</w:t>
      </w:r>
      <w:proofErr w:type="spellEnd"/>
      <w:r w:rsidR="00D50C32">
        <w:rPr>
          <w:b/>
          <w:sz w:val="36"/>
        </w:rPr>
        <w:t xml:space="preserve"> </w:t>
      </w:r>
    </w:p>
    <w:p w14:paraId="05DCC2FB" w14:textId="0130DDEC" w:rsidR="0055672C" w:rsidRDefault="0055672C" w:rsidP="00220812">
      <w:pPr>
        <w:spacing w:after="0" w:line="276" w:lineRule="auto"/>
        <w:rPr>
          <w:b/>
          <w:u w:val="single"/>
        </w:rPr>
      </w:pPr>
    </w:p>
    <w:p w14:paraId="602B02C3" w14:textId="0B42CCAF" w:rsidR="00EF642D" w:rsidRDefault="00423759" w:rsidP="00EF642D">
      <w:pPr>
        <w:pBdr>
          <w:bottom w:val="single" w:sz="4" w:space="1" w:color="auto"/>
        </w:pBdr>
        <w:spacing w:after="0" w:line="276" w:lineRule="auto"/>
        <w:jc w:val="right"/>
        <w:rPr>
          <w:b/>
        </w:rPr>
      </w:pPr>
      <w:r>
        <w:rPr>
          <w:b/>
        </w:rPr>
        <w:t>17</w:t>
      </w:r>
      <w:r w:rsidR="00EF642D">
        <w:rPr>
          <w:b/>
        </w:rPr>
        <w:t>.</w:t>
      </w:r>
      <w:r w:rsidR="00AE4421">
        <w:rPr>
          <w:b/>
        </w:rPr>
        <w:t xml:space="preserve"> </w:t>
      </w:r>
      <w:r w:rsidR="00897921">
        <w:rPr>
          <w:b/>
        </w:rPr>
        <w:t>3</w:t>
      </w:r>
      <w:r w:rsidR="00EF642D">
        <w:rPr>
          <w:b/>
        </w:rPr>
        <w:t>.</w:t>
      </w:r>
      <w:r w:rsidR="00AE4421">
        <w:rPr>
          <w:b/>
        </w:rPr>
        <w:t xml:space="preserve"> </w:t>
      </w:r>
      <w:r w:rsidR="00EF642D">
        <w:rPr>
          <w:b/>
        </w:rPr>
        <w:t>20</w:t>
      </w:r>
      <w:r w:rsidR="00897921">
        <w:rPr>
          <w:b/>
        </w:rPr>
        <w:t>21</w:t>
      </w:r>
    </w:p>
    <w:p w14:paraId="529D4A29" w14:textId="7BF2E62D" w:rsidR="00D066B5" w:rsidRPr="00EF642D" w:rsidRDefault="00423759" w:rsidP="00EF642D">
      <w:pPr>
        <w:pBdr>
          <w:bottom w:val="single" w:sz="4" w:space="1" w:color="auto"/>
        </w:pBdr>
        <w:spacing w:after="0" w:line="276" w:lineRule="auto"/>
        <w:jc w:val="right"/>
        <w:rPr>
          <w:b/>
        </w:rPr>
      </w:pPr>
      <w:r>
        <w:rPr>
          <w:b/>
        </w:rPr>
        <w:t>Eliška Skalická</w:t>
      </w:r>
    </w:p>
    <w:p w14:paraId="27DB9198" w14:textId="26B5971C" w:rsidR="0055672C" w:rsidRPr="0055672C" w:rsidRDefault="00477330" w:rsidP="0055672C">
      <w:pPr>
        <w:pStyle w:val="Nadpis1"/>
      </w:pPr>
      <w:r>
        <w:t>TERMÍNY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477330" w14:paraId="6E52CDBB" w14:textId="77777777" w:rsidTr="002A377E">
        <w:tc>
          <w:tcPr>
            <w:tcW w:w="4957" w:type="dxa"/>
          </w:tcPr>
          <w:p w14:paraId="09976035" w14:textId="58CE095E" w:rsidR="00477330" w:rsidRPr="00477330" w:rsidRDefault="00477330" w:rsidP="002A377E">
            <w:pPr>
              <w:spacing w:line="276" w:lineRule="auto"/>
            </w:pPr>
            <w:r w:rsidRPr="00477330">
              <w:t>Zahájení příjmu žádostí</w:t>
            </w:r>
          </w:p>
        </w:tc>
        <w:tc>
          <w:tcPr>
            <w:tcW w:w="4105" w:type="dxa"/>
          </w:tcPr>
          <w:p w14:paraId="0F52960B" w14:textId="34AD921F" w:rsidR="00477330" w:rsidRPr="008E7D67" w:rsidRDefault="00FF736D" w:rsidP="002A377E">
            <w:pPr>
              <w:spacing w:line="276" w:lineRule="auto"/>
              <w:rPr>
                <w:highlight w:val="yellow"/>
              </w:rPr>
            </w:pPr>
            <w:r>
              <w:t>11</w:t>
            </w:r>
            <w:r w:rsidR="004E40B1" w:rsidRPr="004E40B1">
              <w:t xml:space="preserve">. </w:t>
            </w:r>
            <w:r>
              <w:t>3</w:t>
            </w:r>
            <w:r w:rsidR="00477330" w:rsidRPr="004E40B1">
              <w:t>. 20</w:t>
            </w:r>
            <w:r>
              <w:t>21</w:t>
            </w:r>
            <w:r w:rsidR="00477330" w:rsidRPr="004E40B1">
              <w:t xml:space="preserve"> v 9:00</w:t>
            </w:r>
          </w:p>
        </w:tc>
      </w:tr>
      <w:tr w:rsidR="00CA28C4" w14:paraId="196473DF" w14:textId="77777777" w:rsidTr="002A377E">
        <w:tc>
          <w:tcPr>
            <w:tcW w:w="4957" w:type="dxa"/>
          </w:tcPr>
          <w:p w14:paraId="1C7999B2" w14:textId="7EC26F30" w:rsidR="00CA28C4" w:rsidRPr="00CA28C4" w:rsidRDefault="00CA28C4" w:rsidP="00CA28C4">
            <w:pPr>
              <w:spacing w:line="276" w:lineRule="auto"/>
              <w:rPr>
                <w:highlight w:val="yellow"/>
              </w:rPr>
            </w:pPr>
            <w:r w:rsidRPr="00477330">
              <w:t>Termín podání návrhu projektu</w:t>
            </w:r>
            <w:r>
              <w:t xml:space="preserve"> v ISTA</w:t>
            </w:r>
          </w:p>
        </w:tc>
        <w:tc>
          <w:tcPr>
            <w:tcW w:w="4105" w:type="dxa"/>
          </w:tcPr>
          <w:p w14:paraId="0009F764" w14:textId="373C9964" w:rsidR="00CA28C4" w:rsidRPr="004E40B1" w:rsidRDefault="00D14425" w:rsidP="004E40B1">
            <w:pPr>
              <w:spacing w:line="276" w:lineRule="auto"/>
            </w:pPr>
            <w:r>
              <w:t>28</w:t>
            </w:r>
            <w:r w:rsidR="00CA28C4" w:rsidRPr="004E40B1">
              <w:t xml:space="preserve">. </w:t>
            </w:r>
            <w:r>
              <w:t>4</w:t>
            </w:r>
            <w:r w:rsidR="004E40B1" w:rsidRPr="004E40B1">
              <w:t>. 202</w:t>
            </w:r>
            <w:r>
              <w:t>1</w:t>
            </w:r>
            <w:r w:rsidR="00CA28C4" w:rsidRPr="004E40B1">
              <w:t xml:space="preserve"> do 16:</w:t>
            </w:r>
            <w:r>
              <w:t>29:59</w:t>
            </w:r>
          </w:p>
        </w:tc>
      </w:tr>
      <w:tr w:rsidR="00CA28C4" w14:paraId="219C1F30" w14:textId="77777777" w:rsidTr="002A377E">
        <w:tc>
          <w:tcPr>
            <w:tcW w:w="4957" w:type="dxa"/>
          </w:tcPr>
          <w:p w14:paraId="2C9D6963" w14:textId="71DAD1CE" w:rsidR="00CA28C4" w:rsidRPr="00477330" w:rsidRDefault="00CA28C4" w:rsidP="00CA28C4">
            <w:pPr>
              <w:spacing w:line="276" w:lineRule="auto"/>
            </w:pPr>
            <w:r>
              <w:t>Konzultace výsledků s CTT (</w:t>
            </w:r>
            <w:hyperlink r:id="rId11" w:history="1">
              <w:r w:rsidRPr="00477330">
                <w:rPr>
                  <w:rStyle w:val="Hypertextovodkaz"/>
                </w:rPr>
                <w:t>Mgr. Hana Půstová</w:t>
              </w:r>
            </w:hyperlink>
            <w:r>
              <w:t>)</w:t>
            </w:r>
          </w:p>
        </w:tc>
        <w:tc>
          <w:tcPr>
            <w:tcW w:w="4105" w:type="dxa"/>
          </w:tcPr>
          <w:p w14:paraId="2DE0BC14" w14:textId="4E5B01F2" w:rsidR="00CA28C4" w:rsidRPr="004E40B1" w:rsidRDefault="00D066B5" w:rsidP="004E40B1">
            <w:pPr>
              <w:spacing w:line="276" w:lineRule="auto"/>
            </w:pPr>
            <w:r w:rsidRPr="004E40B1">
              <w:t xml:space="preserve">do </w:t>
            </w:r>
            <w:r w:rsidR="00CE334D">
              <w:t>18</w:t>
            </w:r>
            <w:r w:rsidR="00CA28C4" w:rsidRPr="004E40B1">
              <w:t xml:space="preserve">. </w:t>
            </w:r>
            <w:r w:rsidR="00CE334D">
              <w:t>4</w:t>
            </w:r>
            <w:r w:rsidR="00CA28C4" w:rsidRPr="004E40B1">
              <w:t>. 20</w:t>
            </w:r>
            <w:r w:rsidR="004E40B1" w:rsidRPr="004E40B1">
              <w:t>2</w:t>
            </w:r>
            <w:r w:rsidR="00D14425">
              <w:t>1</w:t>
            </w:r>
          </w:p>
        </w:tc>
      </w:tr>
      <w:tr w:rsidR="00CA28C4" w14:paraId="4FEB4D42" w14:textId="77777777" w:rsidTr="002A377E">
        <w:tc>
          <w:tcPr>
            <w:tcW w:w="4957" w:type="dxa"/>
          </w:tcPr>
          <w:p w14:paraId="7D6538B2" w14:textId="64D7C8B9" w:rsidR="00CA28C4" w:rsidRPr="00477330" w:rsidRDefault="00CA28C4" w:rsidP="00CA28C4">
            <w:pPr>
              <w:spacing w:line="276" w:lineRule="auto"/>
            </w:pPr>
            <w:r>
              <w:t>Konzultace právních otázek (</w:t>
            </w:r>
            <w:hyperlink r:id="rId12" w:history="1">
              <w:r w:rsidRPr="00477330">
                <w:rPr>
                  <w:rStyle w:val="Hypertextovodkaz"/>
                </w:rPr>
                <w:t>Mgr. Radim Kunc</w:t>
              </w:r>
            </w:hyperlink>
            <w:r>
              <w:t>)</w:t>
            </w:r>
          </w:p>
        </w:tc>
        <w:tc>
          <w:tcPr>
            <w:tcW w:w="4105" w:type="dxa"/>
          </w:tcPr>
          <w:p w14:paraId="2F3CF0B6" w14:textId="003FF337" w:rsidR="00CA28C4" w:rsidRPr="004E40B1" w:rsidRDefault="00D066B5" w:rsidP="004E40B1">
            <w:pPr>
              <w:spacing w:line="276" w:lineRule="auto"/>
            </w:pPr>
            <w:r w:rsidRPr="004E40B1">
              <w:t xml:space="preserve">do </w:t>
            </w:r>
            <w:r w:rsidR="00CE334D">
              <w:t>18</w:t>
            </w:r>
            <w:r w:rsidR="00CA28C4" w:rsidRPr="004E40B1">
              <w:t xml:space="preserve">. </w:t>
            </w:r>
            <w:r w:rsidR="00CE334D">
              <w:t>4</w:t>
            </w:r>
            <w:r w:rsidR="00CA28C4" w:rsidRPr="004E40B1">
              <w:t>. 20</w:t>
            </w:r>
            <w:r w:rsidR="004E40B1" w:rsidRPr="004E40B1">
              <w:t>2</w:t>
            </w:r>
            <w:r w:rsidR="00D14425">
              <w:t>1</w:t>
            </w:r>
          </w:p>
        </w:tc>
      </w:tr>
      <w:tr w:rsidR="00CA28C4" w14:paraId="4C9BD49E" w14:textId="77777777" w:rsidTr="002A377E">
        <w:tc>
          <w:tcPr>
            <w:tcW w:w="4957" w:type="dxa"/>
          </w:tcPr>
          <w:p w14:paraId="76BE06C6" w14:textId="328E4B00" w:rsidR="00CA28C4" w:rsidRPr="004E40B1" w:rsidRDefault="00CA28C4" w:rsidP="00CA28C4">
            <w:pPr>
              <w:spacing w:line="276" w:lineRule="auto"/>
            </w:pPr>
            <w:r w:rsidRPr="004E40B1">
              <w:t>Zveřejnění výsledků soutěže</w:t>
            </w:r>
          </w:p>
        </w:tc>
        <w:tc>
          <w:tcPr>
            <w:tcW w:w="4105" w:type="dxa"/>
          </w:tcPr>
          <w:p w14:paraId="7316CBF8" w14:textId="5F48EACA" w:rsidR="00CA28C4" w:rsidRPr="004E40B1" w:rsidRDefault="00CA28C4" w:rsidP="00CA28C4">
            <w:pPr>
              <w:spacing w:line="276" w:lineRule="auto"/>
            </w:pPr>
            <w:r w:rsidRPr="004E40B1">
              <w:t xml:space="preserve">do 30. </w:t>
            </w:r>
            <w:r w:rsidR="00085EEC">
              <w:t>11</w:t>
            </w:r>
            <w:r w:rsidRPr="004E40B1">
              <w:t>. 202</w:t>
            </w:r>
            <w:r w:rsidR="00D14425">
              <w:t>1</w:t>
            </w:r>
          </w:p>
        </w:tc>
      </w:tr>
      <w:tr w:rsidR="00CA28C4" w14:paraId="2222E19D" w14:textId="77777777" w:rsidTr="002A377E">
        <w:tc>
          <w:tcPr>
            <w:tcW w:w="4957" w:type="dxa"/>
          </w:tcPr>
          <w:p w14:paraId="0F1DDF70" w14:textId="34000627" w:rsidR="00CA28C4" w:rsidRPr="00477330" w:rsidRDefault="00CA28C4" w:rsidP="00CA28C4">
            <w:pPr>
              <w:spacing w:line="276" w:lineRule="auto"/>
            </w:pPr>
            <w:r>
              <w:t>Zahájení řešení projektu</w:t>
            </w:r>
          </w:p>
        </w:tc>
        <w:tc>
          <w:tcPr>
            <w:tcW w:w="4105" w:type="dxa"/>
          </w:tcPr>
          <w:p w14:paraId="08117E31" w14:textId="56E1CE62" w:rsidR="00CA28C4" w:rsidRPr="004E40B1" w:rsidRDefault="00CA28C4" w:rsidP="00CA28C4">
            <w:pPr>
              <w:spacing w:line="276" w:lineRule="auto"/>
            </w:pPr>
            <w:r w:rsidRPr="004E40B1">
              <w:t xml:space="preserve">1. </w:t>
            </w:r>
            <w:r w:rsidR="00085EEC">
              <w:t>1</w:t>
            </w:r>
            <w:r w:rsidRPr="004E40B1">
              <w:t xml:space="preserve">. – </w:t>
            </w:r>
            <w:r w:rsidR="00085EEC">
              <w:t>31</w:t>
            </w:r>
            <w:r w:rsidRPr="004E40B1">
              <w:t xml:space="preserve">. </w:t>
            </w:r>
            <w:r w:rsidR="00085EEC">
              <w:t>3</w:t>
            </w:r>
            <w:r w:rsidRPr="004E40B1">
              <w:t>. 202</w:t>
            </w:r>
            <w:r w:rsidR="00085EEC">
              <w:t>2</w:t>
            </w:r>
          </w:p>
        </w:tc>
      </w:tr>
      <w:tr w:rsidR="00CA28C4" w14:paraId="54DC1630" w14:textId="77777777" w:rsidTr="00596737">
        <w:tc>
          <w:tcPr>
            <w:tcW w:w="4957" w:type="dxa"/>
          </w:tcPr>
          <w:p w14:paraId="2F360646" w14:textId="342C6265" w:rsidR="00CA28C4" w:rsidRPr="002A377E" w:rsidRDefault="00CA28C4" w:rsidP="00CA28C4">
            <w:pPr>
              <w:spacing w:line="276" w:lineRule="auto"/>
            </w:pPr>
            <w:r w:rsidRPr="002A377E">
              <w:t>Délka trvání projektu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469B74C9" w14:textId="25DC7C3F" w:rsidR="003B32E9" w:rsidRPr="004E40B1" w:rsidRDefault="003B32E9" w:rsidP="00CA28C4">
            <w:pPr>
              <w:spacing w:line="276" w:lineRule="auto"/>
            </w:pPr>
            <w:r w:rsidRPr="004E40B1">
              <w:t>12–48</w:t>
            </w:r>
            <w:r w:rsidR="00CA28C4" w:rsidRPr="004E40B1">
              <w:t xml:space="preserve"> měsíců</w:t>
            </w:r>
          </w:p>
        </w:tc>
      </w:tr>
      <w:tr w:rsidR="00CA28C4" w14:paraId="511D9CC5" w14:textId="77777777" w:rsidTr="00596737">
        <w:tc>
          <w:tcPr>
            <w:tcW w:w="4957" w:type="dxa"/>
          </w:tcPr>
          <w:p w14:paraId="2AB7BCF6" w14:textId="68252607" w:rsidR="00CA28C4" w:rsidRPr="002A377E" w:rsidRDefault="00CA28C4" w:rsidP="00CA28C4">
            <w:pPr>
              <w:spacing w:line="276" w:lineRule="auto"/>
            </w:pPr>
            <w:r>
              <w:t>Ukončení řešení projektu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65D9018E" w14:textId="391EC3D0" w:rsidR="00CA28C4" w:rsidRPr="008E7D67" w:rsidRDefault="00CA28C4" w:rsidP="004E40B1">
            <w:pPr>
              <w:spacing w:line="276" w:lineRule="auto"/>
              <w:rPr>
                <w:highlight w:val="yellow"/>
              </w:rPr>
            </w:pPr>
            <w:r w:rsidRPr="004E40B1">
              <w:t xml:space="preserve">nejpozději </w:t>
            </w:r>
            <w:r w:rsidR="00D6700E">
              <w:t>únor</w:t>
            </w:r>
            <w:r w:rsidR="004E40B1" w:rsidRPr="004E40B1">
              <w:t xml:space="preserve"> 202</w:t>
            </w:r>
            <w:r w:rsidR="00D6700E">
              <w:t>6</w:t>
            </w:r>
          </w:p>
        </w:tc>
      </w:tr>
    </w:tbl>
    <w:p w14:paraId="3A01B0DF" w14:textId="77777777" w:rsidR="00477330" w:rsidRDefault="00477330" w:rsidP="00220812">
      <w:pPr>
        <w:spacing w:after="0" w:line="276" w:lineRule="auto"/>
        <w:rPr>
          <w:b/>
          <w:u w:val="single"/>
        </w:rPr>
      </w:pPr>
    </w:p>
    <w:p w14:paraId="041FB3E0" w14:textId="2D2633A8" w:rsidR="0055672C" w:rsidRDefault="00712180" w:rsidP="0055672C">
      <w:pPr>
        <w:pStyle w:val="Nadpis1"/>
      </w:pPr>
      <w:r>
        <w:t>DOKUMENTACE A SEMINÁŘE</w:t>
      </w:r>
    </w:p>
    <w:p w14:paraId="4492CC78" w14:textId="454F70F8" w:rsidR="00CA28C4" w:rsidRDefault="002A377E" w:rsidP="00220812">
      <w:pPr>
        <w:spacing w:after="0" w:line="276" w:lineRule="auto"/>
      </w:pPr>
      <w:r>
        <w:t>Zadávací d</w:t>
      </w:r>
      <w:r w:rsidRPr="002A377E">
        <w:t>okumentace k veřejné soutěži je</w:t>
      </w:r>
      <w:r>
        <w:t xml:space="preserve"> zveřejněna </w:t>
      </w:r>
      <w:hyperlink r:id="rId13" w:history="1">
        <w:r w:rsidRPr="002F2403">
          <w:rPr>
            <w:rStyle w:val="Hypertextovodkaz"/>
          </w:rPr>
          <w:t>na stránkách TAČR</w:t>
        </w:r>
      </w:hyperlink>
      <w:r w:rsidRPr="002A377E">
        <w:t>.</w:t>
      </w:r>
      <w:r>
        <w:t xml:space="preserve"> </w:t>
      </w:r>
    </w:p>
    <w:p w14:paraId="0DCD5DCD" w14:textId="0F0826CA" w:rsidR="00477330" w:rsidRPr="002A377E" w:rsidRDefault="00CA28C4" w:rsidP="00220812">
      <w:pPr>
        <w:spacing w:after="0" w:line="276" w:lineRule="auto"/>
      </w:pPr>
      <w:r>
        <w:t>Hlavními kontaktními osobami jsou Vaši pracovníci děkanátu a na r</w:t>
      </w:r>
      <w:r w:rsidR="0055672C">
        <w:t>ektorá</w:t>
      </w:r>
      <w:r w:rsidR="00A0623E">
        <w:t xml:space="preserve">tu </w:t>
      </w:r>
      <w:hyperlink r:id="rId14" w:history="1">
        <w:r w:rsidR="00A0623E" w:rsidRPr="00A0623E">
          <w:rPr>
            <w:rStyle w:val="Hypertextovodkaz"/>
          </w:rPr>
          <w:t>Eliška Skalická</w:t>
        </w:r>
      </w:hyperlink>
      <w:r w:rsidR="0055672C">
        <w:t xml:space="preserve">. </w:t>
      </w:r>
      <w:r w:rsidR="002A377E">
        <w:t xml:space="preserve">   </w:t>
      </w:r>
    </w:p>
    <w:p w14:paraId="4A185F7C" w14:textId="10FFD4BB" w:rsidR="0055672C" w:rsidRDefault="0046362C" w:rsidP="00220812">
      <w:pPr>
        <w:spacing w:after="0" w:line="276" w:lineRule="auto"/>
      </w:pPr>
      <w:r>
        <w:t>Zadávací dokumentace i další dokumenty k soutěži jsou k dispozici na</w:t>
      </w:r>
      <w:r w:rsidR="00857B13">
        <w:t xml:space="preserve"> </w:t>
      </w:r>
      <w:hyperlink r:id="rId15" w:history="1">
        <w:proofErr w:type="spellStart"/>
        <w:r w:rsidR="00857B13" w:rsidRPr="00F23524">
          <w:rPr>
            <w:rStyle w:val="Hypertextovodkaz"/>
          </w:rPr>
          <w:t>Sharepointu</w:t>
        </w:r>
        <w:proofErr w:type="spellEnd"/>
      </w:hyperlink>
      <w:r w:rsidR="00857B13">
        <w:t xml:space="preserve"> a</w:t>
      </w:r>
      <w:r>
        <w:t xml:space="preserve"> </w:t>
      </w:r>
      <w:hyperlink r:id="rId16" w:history="1">
        <w:r w:rsidRPr="00A31F28">
          <w:rPr>
            <w:rStyle w:val="Hypertextovodkaz"/>
          </w:rPr>
          <w:t>dokumentovém serveru</w:t>
        </w:r>
      </w:hyperlink>
      <w:r>
        <w:t xml:space="preserve">. </w:t>
      </w:r>
    </w:p>
    <w:p w14:paraId="4190C4C1" w14:textId="673252D4" w:rsidR="00D856FC" w:rsidRDefault="00DA5A3B" w:rsidP="00220812">
      <w:pPr>
        <w:spacing w:after="0" w:line="276" w:lineRule="auto"/>
      </w:pPr>
      <w:r>
        <w:t>Online seminář proběhne 24. 3. 2021 od 10 hod.</w:t>
      </w:r>
      <w:r w:rsidR="002A22EF">
        <w:t xml:space="preserve"> Registrace </w:t>
      </w:r>
      <w:hyperlink r:id="rId17" w:history="1">
        <w:r w:rsidR="002A22EF" w:rsidRPr="002A22EF">
          <w:rPr>
            <w:rStyle w:val="Hypertextovodkaz"/>
          </w:rPr>
          <w:t>zde</w:t>
        </w:r>
      </w:hyperlink>
      <w:r w:rsidR="002A22EF">
        <w:t>.</w:t>
      </w:r>
    </w:p>
    <w:p w14:paraId="7FBEC013" w14:textId="621D65F3" w:rsidR="0055672C" w:rsidRPr="004027E5" w:rsidRDefault="00712180" w:rsidP="0055672C">
      <w:pPr>
        <w:pStyle w:val="Nadpis1"/>
        <w:rPr>
          <w:lang w:val="cs-CZ"/>
        </w:rPr>
      </w:pPr>
      <w:r>
        <w:rPr>
          <w:lang w:val="cs-CZ"/>
        </w:rPr>
        <w:t xml:space="preserve">ZÁKLADNÍ PARAMETRY </w:t>
      </w:r>
      <w:r w:rsidR="0055672C" w:rsidRPr="004027E5">
        <w:rPr>
          <w:lang w:val="cs-CZ"/>
        </w:rPr>
        <w:t>SOUTĚŽE</w:t>
      </w:r>
    </w:p>
    <w:p w14:paraId="512BBA2A" w14:textId="2FB2C0DF" w:rsidR="00170E78" w:rsidRDefault="008E7D67" w:rsidP="00170E78">
      <w:pPr>
        <w:spacing w:after="0" w:line="276" w:lineRule="auto"/>
      </w:pPr>
      <w:r w:rsidRPr="008E7D67">
        <w:t xml:space="preserve">Cílem </w:t>
      </w:r>
      <w:r w:rsidRPr="008E7D67">
        <w:rPr>
          <w:b/>
        </w:rPr>
        <w:t>programu TREND</w:t>
      </w:r>
      <w:r w:rsidRPr="008E7D67">
        <w:t xml:space="preserve"> je zvýšení mezinárodní konkurenceschopnosti podniků, především rozšířením jejich trhů v zahraničí, pronikáním na trhy nové či posunem výše v globálních hodnotových řetězcích.</w:t>
      </w:r>
      <w:r w:rsidR="00007FD1">
        <w:t xml:space="preserve"> Tematicky je projekt neomezen.</w:t>
      </w:r>
    </w:p>
    <w:p w14:paraId="4B5FD3D0" w14:textId="1913F3D4" w:rsidR="008E7D67" w:rsidRDefault="008E7D67" w:rsidP="00170E78">
      <w:pPr>
        <w:spacing w:after="0" w:line="276" w:lineRule="auto"/>
      </w:pPr>
      <w:r w:rsidRPr="008E7D67">
        <w:t xml:space="preserve">V rámci veřejné soutěže v </w:t>
      </w:r>
      <w:r w:rsidRPr="008E7D67">
        <w:rPr>
          <w:b/>
        </w:rPr>
        <w:t>Podprogramu 2 – “Nováčci”</w:t>
      </w:r>
      <w:r w:rsidRPr="008E7D67">
        <w:t xml:space="preserve"> je cílem nastartování vlastních výzkumných a vývojových aktivit u podniků, které doposud nerealizovaly na pravidelné bázi vlastní </w:t>
      </w:r>
      <w:proofErr w:type="spellStart"/>
      <w:r w:rsidRPr="008E7D67">
        <w:t>VaV</w:t>
      </w:r>
      <w:proofErr w:type="spellEnd"/>
      <w:r w:rsidRPr="008E7D67">
        <w:t xml:space="preserve"> aktivity ani nákup </w:t>
      </w:r>
      <w:proofErr w:type="spellStart"/>
      <w:r w:rsidRPr="008E7D67">
        <w:t>VaV</w:t>
      </w:r>
      <w:proofErr w:type="spellEnd"/>
      <w:r w:rsidRPr="008E7D67">
        <w:t xml:space="preserve"> služeb od výzkumných organizací.</w:t>
      </w:r>
    </w:p>
    <w:p w14:paraId="5D93B4D0" w14:textId="77777777" w:rsidR="008E7D67" w:rsidRDefault="008E7D67" w:rsidP="00170E78">
      <w:pPr>
        <w:spacing w:after="0" w:line="276" w:lineRule="auto"/>
      </w:pPr>
    </w:p>
    <w:p w14:paraId="6E3424CB" w14:textId="4D35EA60" w:rsidR="00641F79" w:rsidRDefault="009949DD" w:rsidP="00220812">
      <w:pPr>
        <w:spacing w:after="0" w:line="276" w:lineRule="auto"/>
      </w:pPr>
      <w:r>
        <w:t xml:space="preserve">- alokace </w:t>
      </w:r>
      <w:r w:rsidR="00091284">
        <w:t>1</w:t>
      </w:r>
      <w:r w:rsidR="008F65B3">
        <w:t>8</w:t>
      </w:r>
      <w:r w:rsidR="00091284">
        <w:t>0</w:t>
      </w:r>
      <w:r>
        <w:t xml:space="preserve"> mil. Kč</w:t>
      </w:r>
      <w:r w:rsidR="00B8508C">
        <w:t xml:space="preserve">  </w:t>
      </w:r>
    </w:p>
    <w:p w14:paraId="4DA8D127" w14:textId="1B912BD9" w:rsidR="009949DD" w:rsidRDefault="009949DD" w:rsidP="00220812">
      <w:pPr>
        <w:spacing w:after="0" w:line="276" w:lineRule="auto"/>
      </w:pPr>
      <w:r>
        <w:t xml:space="preserve">- </w:t>
      </w:r>
      <w:r w:rsidR="00B8508C">
        <w:t xml:space="preserve">podpora </w:t>
      </w:r>
      <w:r>
        <w:t xml:space="preserve">na projekt </w:t>
      </w:r>
      <w:r w:rsidRPr="0011367D">
        <w:rPr>
          <w:b/>
        </w:rPr>
        <w:t>max</w:t>
      </w:r>
      <w:r w:rsidR="002A377E" w:rsidRPr="0011367D">
        <w:rPr>
          <w:b/>
        </w:rPr>
        <w:t>.</w:t>
      </w:r>
      <w:r w:rsidR="00091284">
        <w:rPr>
          <w:b/>
        </w:rPr>
        <w:t xml:space="preserve"> </w:t>
      </w:r>
      <w:r w:rsidR="00F21C07">
        <w:rPr>
          <w:b/>
        </w:rPr>
        <w:t>15</w:t>
      </w:r>
      <w:r w:rsidRPr="0011367D">
        <w:rPr>
          <w:b/>
        </w:rPr>
        <w:t xml:space="preserve"> mil. Kč</w:t>
      </w:r>
    </w:p>
    <w:p w14:paraId="465B3839" w14:textId="36C47EAD" w:rsidR="003B32E9" w:rsidRDefault="00B8508C" w:rsidP="00220812">
      <w:pPr>
        <w:spacing w:after="0" w:line="276" w:lineRule="auto"/>
        <w:rPr>
          <w:b/>
        </w:rPr>
      </w:pPr>
      <w:r>
        <w:t>- míra podpory</w:t>
      </w:r>
      <w:r w:rsidR="008F65B3">
        <w:t xml:space="preserve"> na projekt</w:t>
      </w:r>
      <w:r>
        <w:t xml:space="preserve"> </w:t>
      </w:r>
      <w:r w:rsidRPr="0011367D">
        <w:rPr>
          <w:b/>
        </w:rPr>
        <w:t>max</w:t>
      </w:r>
      <w:r w:rsidR="00091284">
        <w:rPr>
          <w:b/>
        </w:rPr>
        <w:t>.</w:t>
      </w:r>
      <w:r w:rsidRPr="0011367D">
        <w:rPr>
          <w:b/>
        </w:rPr>
        <w:t xml:space="preserve"> </w:t>
      </w:r>
      <w:r w:rsidR="00091284">
        <w:rPr>
          <w:b/>
        </w:rPr>
        <w:t>8</w:t>
      </w:r>
      <w:r w:rsidR="003B32E9" w:rsidRPr="0011367D">
        <w:rPr>
          <w:b/>
        </w:rPr>
        <w:t>0</w:t>
      </w:r>
      <w:r w:rsidRPr="0011367D">
        <w:rPr>
          <w:b/>
        </w:rPr>
        <w:t xml:space="preserve"> %</w:t>
      </w:r>
      <w:r w:rsidR="003B32E9" w:rsidRPr="0011367D">
        <w:rPr>
          <w:b/>
        </w:rPr>
        <w:t xml:space="preserve"> </w:t>
      </w:r>
    </w:p>
    <w:p w14:paraId="5A7C48AF" w14:textId="51B14D4B" w:rsidR="007D3B0D" w:rsidRPr="007D3B0D" w:rsidRDefault="007D3B0D" w:rsidP="00220812">
      <w:pPr>
        <w:spacing w:after="0" w:line="276" w:lineRule="auto"/>
        <w:rPr>
          <w:b/>
          <w:u w:val="single"/>
        </w:rPr>
      </w:pPr>
      <w:r w:rsidRPr="007D3B0D">
        <w:rPr>
          <w:b/>
          <w:u w:val="single"/>
        </w:rPr>
        <w:t>- podpora pro výzkumné organizace je max. 90 %</w:t>
      </w:r>
    </w:p>
    <w:p w14:paraId="192BC6D8" w14:textId="1DFA24AB" w:rsidR="00D5574A" w:rsidRDefault="00D5574A" w:rsidP="00220812">
      <w:pPr>
        <w:spacing w:after="0" w:line="276" w:lineRule="auto"/>
      </w:pPr>
      <w:r>
        <w:t xml:space="preserve">- dofinancování projektu je možné z veřejných i neveřejných </w:t>
      </w:r>
      <w:r w:rsidR="00B01995">
        <w:t>zdrojů</w:t>
      </w:r>
    </w:p>
    <w:p w14:paraId="189E6AFF" w14:textId="72A10CBD" w:rsidR="002978AD" w:rsidRDefault="008C7CE9" w:rsidP="00220812">
      <w:pPr>
        <w:spacing w:after="0" w:line="276" w:lineRule="auto"/>
      </w:pPr>
      <w:r w:rsidRPr="008C7CE9">
        <w:t>- uchazečem může být výzkumná organizace nebo podnik</w:t>
      </w:r>
    </w:p>
    <w:p w14:paraId="2772A6B2" w14:textId="6161F0B1" w:rsidR="00091284" w:rsidRPr="008C7CE9" w:rsidRDefault="00091284" w:rsidP="00220812">
      <w:pPr>
        <w:spacing w:after="0" w:line="276" w:lineRule="auto"/>
      </w:pPr>
      <w:r>
        <w:lastRenderedPageBreak/>
        <w:t xml:space="preserve">- </w:t>
      </w:r>
      <w:r w:rsidRPr="00091284">
        <w:rPr>
          <w:b/>
          <w:u w:val="single"/>
        </w:rPr>
        <w:t>hlavním uchazečem musí být podnik a vždy musí spolupracovat s</w:t>
      </w:r>
      <w:r w:rsidR="00671950">
        <w:rPr>
          <w:b/>
          <w:u w:val="single"/>
        </w:rPr>
        <w:t xml:space="preserve"> min. jednou </w:t>
      </w:r>
      <w:r w:rsidRPr="00091284">
        <w:rPr>
          <w:b/>
          <w:u w:val="single"/>
        </w:rPr>
        <w:t>výzkumnou organizací</w:t>
      </w:r>
      <w:r w:rsidR="00343063">
        <w:rPr>
          <w:b/>
          <w:u w:val="single"/>
        </w:rPr>
        <w:t xml:space="preserve"> </w:t>
      </w:r>
      <w:r w:rsidR="00343063" w:rsidRPr="00C628E4">
        <w:rPr>
          <w:bCs/>
          <w:u w:val="single"/>
        </w:rPr>
        <w:t>(ta se musí na nákladech projektu podílet min</w:t>
      </w:r>
      <w:r w:rsidR="00C628E4" w:rsidRPr="00C628E4">
        <w:rPr>
          <w:bCs/>
          <w:u w:val="single"/>
        </w:rPr>
        <w:t>. 10 %)</w:t>
      </w:r>
    </w:p>
    <w:p w14:paraId="45FBA3A4" w14:textId="77777777" w:rsidR="004027E5" w:rsidRDefault="004027E5" w:rsidP="00220812">
      <w:pPr>
        <w:spacing w:after="0" w:line="276" w:lineRule="auto"/>
      </w:pPr>
    </w:p>
    <w:p w14:paraId="519D743D" w14:textId="77777777" w:rsidR="00EF642D" w:rsidRPr="00EF642D" w:rsidRDefault="00EF642D" w:rsidP="00EF642D">
      <w:pPr>
        <w:pStyle w:val="Odstavecseseznamem"/>
        <w:keepNext/>
        <w:keepLines/>
        <w:numPr>
          <w:ilvl w:val="0"/>
          <w:numId w:val="14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16863A37" w14:textId="77777777" w:rsidR="00EF642D" w:rsidRPr="00EF642D" w:rsidRDefault="00EF642D" w:rsidP="00EF642D">
      <w:pPr>
        <w:pStyle w:val="Odstavecseseznamem"/>
        <w:keepNext/>
        <w:keepLines/>
        <w:numPr>
          <w:ilvl w:val="0"/>
          <w:numId w:val="14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1E8130FA" w14:textId="77777777" w:rsidR="00EF642D" w:rsidRPr="00EF642D" w:rsidRDefault="00EF642D" w:rsidP="00EF642D">
      <w:pPr>
        <w:pStyle w:val="Odstavecseseznamem"/>
        <w:keepNext/>
        <w:keepLines/>
        <w:numPr>
          <w:ilvl w:val="0"/>
          <w:numId w:val="14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5EE4167D" w14:textId="3674161D" w:rsidR="004027E5" w:rsidRPr="00EF642D" w:rsidRDefault="004027E5" w:rsidP="00EF642D">
      <w:pPr>
        <w:pStyle w:val="Nadpis2"/>
        <w:numPr>
          <w:ilvl w:val="1"/>
          <w:numId w:val="14"/>
        </w:numPr>
      </w:pPr>
      <w:r w:rsidRPr="00EF642D">
        <w:t xml:space="preserve">PROKÁZÁNÍ </w:t>
      </w:r>
      <w:r w:rsidR="00EF642D" w:rsidRPr="00EF642D">
        <w:t>ZPŮSOBILOSTI</w:t>
      </w:r>
    </w:p>
    <w:p w14:paraId="78979A91" w14:textId="362B054E" w:rsidR="009949DD" w:rsidRDefault="00B8725A" w:rsidP="00220812">
      <w:pPr>
        <w:spacing w:after="0" w:line="276" w:lineRule="auto"/>
      </w:pPr>
      <w:r>
        <w:t>- prokázání způsobilosti čestným prohlášení</w:t>
      </w:r>
      <w:r w:rsidR="005E1B6B">
        <w:t xml:space="preserve"> </w:t>
      </w:r>
      <w:r w:rsidR="00E96239">
        <w:t xml:space="preserve">+ případná </w:t>
      </w:r>
      <w:r w:rsidR="00C9366A">
        <w:t>oprávnění k</w:t>
      </w:r>
      <w:r w:rsidR="00910DCC">
        <w:t> </w:t>
      </w:r>
      <w:r w:rsidR="00C9366A">
        <w:t>činnosti</w:t>
      </w:r>
      <w:r w:rsidR="00910DCC">
        <w:t xml:space="preserve"> (</w:t>
      </w:r>
      <w:r w:rsidR="00910DCC">
        <w:rPr>
          <w:u w:val="single"/>
        </w:rPr>
        <w:t>za MU zajistí Rektorát</w:t>
      </w:r>
      <w:r w:rsidR="00910DCC">
        <w:t>)</w:t>
      </w:r>
    </w:p>
    <w:p w14:paraId="62C8AA46" w14:textId="51C73E4F" w:rsidR="00091284" w:rsidRPr="00091284" w:rsidRDefault="00B8725A" w:rsidP="00220812">
      <w:pPr>
        <w:spacing w:after="0" w:line="276" w:lineRule="auto"/>
        <w:rPr>
          <w:b/>
        </w:rPr>
      </w:pPr>
      <w:r>
        <w:t xml:space="preserve">- </w:t>
      </w:r>
      <w:r w:rsidR="00091284" w:rsidRPr="00091284">
        <w:rPr>
          <w:b/>
        </w:rPr>
        <w:t xml:space="preserve">hlavní uchazeč musí doložit, že v </w:t>
      </w:r>
      <w:r w:rsidR="00091284" w:rsidRPr="00091284">
        <w:rPr>
          <w:b/>
          <w:u w:val="single"/>
        </w:rPr>
        <w:t>posledních pěti letech</w:t>
      </w:r>
      <w:r w:rsidR="00091284" w:rsidRPr="00091284">
        <w:rPr>
          <w:b/>
        </w:rPr>
        <w:t xml:space="preserve"> nebyl příjemcem podpory ze státního nebo jiných veřejných rozpočtů na své či nakupované činnosti výzkumu a vývoje v objemu, který by v úhrnu </w:t>
      </w:r>
      <w:r w:rsidR="00091284" w:rsidRPr="00091284">
        <w:rPr>
          <w:b/>
          <w:u w:val="single"/>
        </w:rPr>
        <w:t>přesáhl 1 mil. Kč</w:t>
      </w:r>
      <w:r w:rsidR="00091284">
        <w:rPr>
          <w:b/>
          <w:u w:val="single"/>
        </w:rPr>
        <w:t xml:space="preserve"> </w:t>
      </w:r>
      <w:r w:rsidR="00091284" w:rsidRPr="00091284">
        <w:t xml:space="preserve">(podrobně specifikováno v zadávací dokumentaci str. </w:t>
      </w:r>
      <w:r w:rsidR="006A5DF0">
        <w:t>7</w:t>
      </w:r>
      <w:r w:rsidR="00091284" w:rsidRPr="00091284">
        <w:t>)</w:t>
      </w:r>
    </w:p>
    <w:p w14:paraId="1A00A52A" w14:textId="6A4AB8F4" w:rsidR="00B8725A" w:rsidRDefault="00091284" w:rsidP="00220812">
      <w:pPr>
        <w:spacing w:after="0" w:line="276" w:lineRule="auto"/>
      </w:pPr>
      <w:r>
        <w:t xml:space="preserve">- </w:t>
      </w:r>
      <w:r w:rsidR="00B8725A">
        <w:t>podniky musí mít zveřejněny účetní závěrky za roky 201</w:t>
      </w:r>
      <w:r w:rsidR="00663C17">
        <w:t>7</w:t>
      </w:r>
      <w:r w:rsidR="00B8725A">
        <w:t>, 201</w:t>
      </w:r>
      <w:r w:rsidR="00663C17">
        <w:t>8</w:t>
      </w:r>
      <w:r w:rsidR="00B8725A">
        <w:t xml:space="preserve"> a 201</w:t>
      </w:r>
      <w:r w:rsidR="00663C17">
        <w:t>9</w:t>
      </w:r>
      <w:r w:rsidR="00B8725A">
        <w:t xml:space="preserve"> (</w:t>
      </w:r>
      <w:r w:rsidR="00B8725A" w:rsidRPr="00E96239">
        <w:rPr>
          <w:i/>
        </w:rPr>
        <w:t xml:space="preserve">možnost zkontrolovat na www.justice.cz a vyhledat firmu podle názvu nebo IČ, ve Sbírce listin </w:t>
      </w:r>
      <w:r w:rsidR="0055672C">
        <w:rPr>
          <w:i/>
        </w:rPr>
        <w:t xml:space="preserve">jsou pak </w:t>
      </w:r>
      <w:r w:rsidR="00B8725A" w:rsidRPr="00E96239">
        <w:rPr>
          <w:i/>
        </w:rPr>
        <w:t>veškeré zveřejněné dokumenty</w:t>
      </w:r>
      <w:r w:rsidR="0055672C">
        <w:rPr>
          <w:i/>
        </w:rPr>
        <w:t xml:space="preserve"> v Obchodním rejstříku</w:t>
      </w:r>
      <w:r w:rsidR="00B8725A">
        <w:t>)</w:t>
      </w:r>
    </w:p>
    <w:p w14:paraId="45661C7F" w14:textId="79601970" w:rsidR="004027E5" w:rsidRDefault="004027E5" w:rsidP="00220812">
      <w:pPr>
        <w:spacing w:after="0" w:line="276" w:lineRule="auto"/>
      </w:pPr>
    </w:p>
    <w:p w14:paraId="76BCCDB4" w14:textId="1B9653AD" w:rsidR="004027E5" w:rsidRPr="00EF642D" w:rsidRDefault="004027E5" w:rsidP="00EF642D">
      <w:pPr>
        <w:pStyle w:val="Nadpis2"/>
        <w:numPr>
          <w:ilvl w:val="1"/>
          <w:numId w:val="14"/>
        </w:numPr>
      </w:pPr>
      <w:r w:rsidRPr="00EF642D">
        <w:t>NÁVRH PROJEKTU</w:t>
      </w:r>
    </w:p>
    <w:p w14:paraId="1F12CDB8" w14:textId="30CEE104" w:rsidR="00B8725A" w:rsidRPr="00910DCC" w:rsidRDefault="00B8725A" w:rsidP="00220812">
      <w:pPr>
        <w:spacing w:after="0" w:line="276" w:lineRule="auto"/>
        <w:rPr>
          <w:b/>
          <w:color w:val="FF0000"/>
        </w:rPr>
      </w:pPr>
      <w:r>
        <w:t xml:space="preserve">- návrh projektu </w:t>
      </w:r>
      <w:r w:rsidR="0055672C">
        <w:t xml:space="preserve">musí být napsán </w:t>
      </w:r>
      <w:r>
        <w:t xml:space="preserve">v českém </w:t>
      </w:r>
      <w:r w:rsidRPr="003B32E9">
        <w:t>nebo slovenském jazyce</w:t>
      </w:r>
    </w:p>
    <w:p w14:paraId="4A2B9B25" w14:textId="37076B00" w:rsidR="004027E5" w:rsidRDefault="004027E5" w:rsidP="004027E5">
      <w:pPr>
        <w:spacing w:after="0" w:line="276" w:lineRule="auto"/>
      </w:pPr>
      <w:r>
        <w:t xml:space="preserve">- v návrhu projektu povinně zvolit 1 </w:t>
      </w:r>
      <w:r w:rsidRPr="003B32E9">
        <w:t>hlavní a max 2 vedlejší cíle Národních priorit orientovaného výzkumu, experimentálního vývoje a inovací (2 vedlejší</w:t>
      </w:r>
      <w:r w:rsidR="00910DCC" w:rsidRPr="003B32E9">
        <w:t xml:space="preserve"> jsou</w:t>
      </w:r>
      <w:r w:rsidRPr="003B32E9">
        <w:t xml:space="preserve"> nepovinné)</w:t>
      </w:r>
      <w:r w:rsidR="003B32E9">
        <w:t xml:space="preserve"> </w:t>
      </w:r>
    </w:p>
    <w:p w14:paraId="05EBBFF9" w14:textId="3B45CD41" w:rsidR="004027E5" w:rsidRDefault="004027E5" w:rsidP="004027E5">
      <w:pPr>
        <w:spacing w:after="0" w:line="276" w:lineRule="auto"/>
      </w:pPr>
      <w:r>
        <w:t xml:space="preserve">- </w:t>
      </w:r>
      <w:r w:rsidR="00364C20">
        <w:t xml:space="preserve">dále zvolit </w:t>
      </w:r>
      <w:r>
        <w:t>1 hlavní CEP</w:t>
      </w:r>
      <w:r w:rsidR="00007FD1">
        <w:t xml:space="preserve">, </w:t>
      </w:r>
      <w:r>
        <w:t>1 vedlejší a 1 další vedlejší</w:t>
      </w:r>
    </w:p>
    <w:p w14:paraId="35C29CD3" w14:textId="612FBBE0" w:rsidR="00364C20" w:rsidRDefault="00007FD1" w:rsidP="004027E5">
      <w:pPr>
        <w:spacing w:after="0" w:line="276" w:lineRule="auto"/>
      </w:pPr>
      <w:r>
        <w:t xml:space="preserve">- dále zvolit 1 hlavní FORD, </w:t>
      </w:r>
      <w:r w:rsidR="00364C20">
        <w:t>1 vedlejší a 1 další vedlejší</w:t>
      </w:r>
    </w:p>
    <w:p w14:paraId="7F475F28" w14:textId="042F8830" w:rsidR="00007FD1" w:rsidRDefault="00007FD1" w:rsidP="004027E5">
      <w:pPr>
        <w:spacing w:after="0" w:line="276" w:lineRule="auto"/>
      </w:pPr>
      <w:r>
        <w:t xml:space="preserve">- do projektu je dále nutné </w:t>
      </w:r>
      <w:r w:rsidRPr="00007FD1">
        <w:rPr>
          <w:b/>
          <w:u w:val="single"/>
        </w:rPr>
        <w:t xml:space="preserve">uvést </w:t>
      </w:r>
      <w:r>
        <w:rPr>
          <w:b/>
          <w:u w:val="single"/>
        </w:rPr>
        <w:t xml:space="preserve">hlavní vazbu na </w:t>
      </w:r>
      <w:proofErr w:type="spellStart"/>
      <w:r>
        <w:rPr>
          <w:b/>
          <w:u w:val="single"/>
        </w:rPr>
        <w:t>KETs</w:t>
      </w:r>
      <w:proofErr w:type="spellEnd"/>
      <w:r>
        <w:rPr>
          <w:b/>
          <w:u w:val="single"/>
        </w:rPr>
        <w:t xml:space="preserve"> a obor </w:t>
      </w:r>
      <w:r w:rsidRPr="00007FD1">
        <w:rPr>
          <w:b/>
          <w:u w:val="single"/>
        </w:rPr>
        <w:t xml:space="preserve">CZ-NACE </w:t>
      </w:r>
      <w:r>
        <w:t>relevantní pro projekt a také místo realizace</w:t>
      </w:r>
    </w:p>
    <w:p w14:paraId="2E8845B9" w14:textId="62FFA8B1" w:rsidR="00FC5B46" w:rsidRPr="00FC5B46" w:rsidRDefault="00FC5B46" w:rsidP="004027E5">
      <w:pPr>
        <w:spacing w:after="0" w:line="276" w:lineRule="auto"/>
        <w:rPr>
          <w:b/>
          <w:color w:val="FF0000"/>
        </w:rPr>
      </w:pPr>
      <w:r w:rsidRPr="00BC56C6">
        <w:t>- do ISTA se k věcné části vyplňují</w:t>
      </w:r>
      <w:r>
        <w:rPr>
          <w:b/>
        </w:rPr>
        <w:t xml:space="preserve"> pouze cíle projektu (v CZ a EN), analýza rizik a motivační účinek, </w:t>
      </w:r>
      <w:r w:rsidRPr="00FC5B46">
        <w:t>samotný popis projektu</w:t>
      </w:r>
      <w:r>
        <w:t xml:space="preserve"> je doložen v </w:t>
      </w:r>
      <w:r w:rsidRPr="00FC5B46">
        <w:rPr>
          <w:b/>
        </w:rPr>
        <w:t>povinné příloze „Představení projektu“</w:t>
      </w:r>
      <w:r>
        <w:rPr>
          <w:b/>
        </w:rPr>
        <w:t xml:space="preserve"> </w:t>
      </w:r>
    </w:p>
    <w:p w14:paraId="607F06C4" w14:textId="5452FF40" w:rsidR="00B9117C" w:rsidRDefault="00B9117C" w:rsidP="00220812">
      <w:pPr>
        <w:spacing w:after="0" w:line="276" w:lineRule="auto"/>
      </w:pPr>
      <w:r>
        <w:t xml:space="preserve">- </w:t>
      </w:r>
      <w:r w:rsidRPr="00E9079B">
        <w:rPr>
          <w:u w:val="single"/>
        </w:rPr>
        <w:t xml:space="preserve">v případě zapojení více organizací do projektu doporučujeme konzultovat nastavení vzájemných vztahů s právním odborem Rektorátu </w:t>
      </w:r>
      <w:r>
        <w:rPr>
          <w:u w:val="single"/>
        </w:rPr>
        <w:t xml:space="preserve">do </w:t>
      </w:r>
      <w:r w:rsidR="00D45974">
        <w:rPr>
          <w:u w:val="single"/>
        </w:rPr>
        <w:t>18</w:t>
      </w:r>
      <w:r w:rsidRPr="00E9079B">
        <w:rPr>
          <w:u w:val="single"/>
        </w:rPr>
        <w:t>.</w:t>
      </w:r>
      <w:r>
        <w:rPr>
          <w:u w:val="single"/>
        </w:rPr>
        <w:t xml:space="preserve"> </w:t>
      </w:r>
      <w:r w:rsidR="00D45974">
        <w:rPr>
          <w:u w:val="single"/>
        </w:rPr>
        <w:t>4</w:t>
      </w:r>
      <w:r w:rsidRPr="00E9079B">
        <w:rPr>
          <w:u w:val="single"/>
        </w:rPr>
        <w:t>.</w:t>
      </w:r>
      <w:r>
        <w:t xml:space="preserve"> (kontakt </w:t>
      </w:r>
      <w:hyperlink r:id="rId18" w:history="1">
        <w:r w:rsidRPr="00D0304C">
          <w:rPr>
            <w:rStyle w:val="Hypertextovodkaz"/>
          </w:rPr>
          <w:t>Radim Kunc</w:t>
        </w:r>
      </w:hyperlink>
      <w:r>
        <w:t>)</w:t>
      </w:r>
    </w:p>
    <w:p w14:paraId="321A00AB" w14:textId="2A986F06" w:rsidR="0001552D" w:rsidRDefault="0001552D" w:rsidP="00220812">
      <w:pPr>
        <w:spacing w:after="0" w:line="276" w:lineRule="auto"/>
      </w:pPr>
    </w:p>
    <w:p w14:paraId="123D9173" w14:textId="43F1E9CC" w:rsidR="0001552D" w:rsidRDefault="0001552D" w:rsidP="000F41AF">
      <w:pPr>
        <w:pStyle w:val="Nadpis2"/>
        <w:numPr>
          <w:ilvl w:val="1"/>
          <w:numId w:val="14"/>
        </w:numPr>
      </w:pPr>
      <w:r>
        <w:t>ISTA</w:t>
      </w:r>
    </w:p>
    <w:p w14:paraId="5F01A83D" w14:textId="6B545A8C" w:rsidR="0001552D" w:rsidRDefault="0001552D" w:rsidP="0001552D">
      <w:pPr>
        <w:spacing w:after="0" w:line="276" w:lineRule="auto"/>
      </w:pPr>
      <w:r>
        <w:t xml:space="preserve">- podání projektu je přes </w:t>
      </w:r>
      <w:hyperlink r:id="rId19" w:history="1">
        <w:r w:rsidRPr="004421FB">
          <w:rPr>
            <w:rStyle w:val="Hypertextovodkaz"/>
          </w:rPr>
          <w:t>informační systém ISTA</w:t>
        </w:r>
      </w:hyperlink>
      <w:r>
        <w:t xml:space="preserve"> (projekt podává vlastník projektu, tedy ten, kdo návrh založil) a následně je vygenerováno „Potvrzení podání elektronického návrhu projektu do ISTA“ a to je nutné odeslat v soutěžní lhůtě do datové schránky poskytovatele (pracovníky děkanátu)</w:t>
      </w:r>
    </w:p>
    <w:p w14:paraId="5DA02697" w14:textId="46103998" w:rsidR="0001552D" w:rsidRDefault="0001552D" w:rsidP="0001552D">
      <w:pPr>
        <w:spacing w:after="0" w:line="276" w:lineRule="auto"/>
      </w:pPr>
      <w:r>
        <w:t>- využijte při psaní projektu v ISTA symboly „?“, protože je ke každému poli uvedena podrobná informace, co se v daném poli očekává včetně příkladů</w:t>
      </w:r>
    </w:p>
    <w:p w14:paraId="34E7F6EC" w14:textId="63F5676A" w:rsidR="0001552D" w:rsidRDefault="0001552D" w:rsidP="0001552D">
      <w:pPr>
        <w:spacing w:after="0" w:line="276" w:lineRule="auto"/>
      </w:pPr>
      <w:r>
        <w:t xml:space="preserve">- v ISTA je záložka 2. Uchazeči projektu -&gt; Masarykova univerzita -&gt; Osoba oprávněná jednat za uchazeče. U Masarykovy univerzity je nutné vyplnit: prof. MUDr. Martin Bareš, Ph.D.  </w:t>
      </w:r>
    </w:p>
    <w:p w14:paraId="1C9EC85A" w14:textId="1278E0A4" w:rsidR="004027E5" w:rsidRDefault="004027E5" w:rsidP="00220812">
      <w:pPr>
        <w:spacing w:after="0" w:line="276" w:lineRule="auto"/>
      </w:pPr>
    </w:p>
    <w:p w14:paraId="660559E4" w14:textId="0401A82D" w:rsidR="00A64768" w:rsidRDefault="004027E5" w:rsidP="00A64768">
      <w:pPr>
        <w:pStyle w:val="Nadpis2"/>
        <w:numPr>
          <w:ilvl w:val="1"/>
          <w:numId w:val="14"/>
        </w:numPr>
      </w:pPr>
      <w:r w:rsidRPr="004027E5">
        <w:t>P</w:t>
      </w:r>
      <w:r w:rsidR="00C9366A">
        <w:t>OVINNÉ P</w:t>
      </w:r>
      <w:r w:rsidRPr="004027E5">
        <w:t>ŘÍLOHY</w:t>
      </w:r>
    </w:p>
    <w:p w14:paraId="0E2FF60C" w14:textId="7F2907F3" w:rsidR="00756C78" w:rsidRDefault="00FC5B46" w:rsidP="00756C78">
      <w:pPr>
        <w:pStyle w:val="Odstavecseseznamem"/>
        <w:numPr>
          <w:ilvl w:val="0"/>
          <w:numId w:val="22"/>
        </w:numPr>
        <w:rPr>
          <w:lang w:eastAsia="en-GB"/>
        </w:rPr>
      </w:pPr>
      <w:r w:rsidRPr="00FC5B46">
        <w:rPr>
          <w:b/>
          <w:lang w:eastAsia="en-GB"/>
        </w:rPr>
        <w:t>Představení projektu</w:t>
      </w:r>
      <w:r>
        <w:rPr>
          <w:lang w:eastAsia="en-GB"/>
        </w:rPr>
        <w:t xml:space="preserve"> – věcná část návrhu projektu dle vzoru v ISTA nebo </w:t>
      </w:r>
      <w:r w:rsidRPr="00D77691">
        <w:rPr>
          <w:lang w:eastAsia="en-GB"/>
        </w:rPr>
        <w:t>v </w:t>
      </w:r>
      <w:hyperlink r:id="rId20" w:history="1">
        <w:r w:rsidRPr="00FB412E">
          <w:rPr>
            <w:rStyle w:val="Hypertextovodkaz"/>
            <w:lang w:eastAsia="en-GB"/>
          </w:rPr>
          <w:t>příloze č. 1</w:t>
        </w:r>
      </w:hyperlink>
      <w:r>
        <w:rPr>
          <w:lang w:eastAsia="en-GB"/>
        </w:rPr>
        <w:t xml:space="preserve"> </w:t>
      </w:r>
      <w:r w:rsidR="00BA26FF">
        <w:rPr>
          <w:lang w:eastAsia="en-GB"/>
        </w:rPr>
        <w:t>zadávací dokumentace</w:t>
      </w:r>
    </w:p>
    <w:p w14:paraId="05A03818" w14:textId="59E0A538" w:rsidR="00756C78" w:rsidRDefault="00FC5B46" w:rsidP="00756C78">
      <w:pPr>
        <w:pStyle w:val="Odstavecseseznamem"/>
        <w:numPr>
          <w:ilvl w:val="0"/>
          <w:numId w:val="22"/>
        </w:numPr>
        <w:rPr>
          <w:lang w:eastAsia="en-GB"/>
        </w:rPr>
      </w:pPr>
      <w:r w:rsidRPr="00FC5B46">
        <w:rPr>
          <w:b/>
          <w:lang w:eastAsia="en-GB"/>
        </w:rPr>
        <w:t>Doložení uplatnění výsledků</w:t>
      </w:r>
      <w:r>
        <w:rPr>
          <w:lang w:eastAsia="en-GB"/>
        </w:rPr>
        <w:t xml:space="preserve"> – tržní potenciál očekávaných výsledků dle vzoru v ISTA nebo v </w:t>
      </w:r>
      <w:hyperlink r:id="rId21" w:history="1">
        <w:r w:rsidRPr="005C618A">
          <w:rPr>
            <w:rStyle w:val="Hypertextovodkaz"/>
            <w:lang w:eastAsia="en-GB"/>
          </w:rPr>
          <w:t>příloze č. 2</w:t>
        </w:r>
      </w:hyperlink>
      <w:r>
        <w:rPr>
          <w:lang w:eastAsia="en-GB"/>
        </w:rPr>
        <w:t xml:space="preserve"> zadávací dokumentace</w:t>
      </w:r>
    </w:p>
    <w:p w14:paraId="69C59B19" w14:textId="5AB34113" w:rsidR="004E40B1" w:rsidRPr="004E40B1" w:rsidRDefault="00FC5B46" w:rsidP="004E40B1">
      <w:pPr>
        <w:pStyle w:val="Odstavecseseznamem"/>
        <w:numPr>
          <w:ilvl w:val="0"/>
          <w:numId w:val="22"/>
        </w:numPr>
        <w:rPr>
          <w:lang w:eastAsia="en-GB"/>
        </w:rPr>
      </w:pPr>
      <w:r w:rsidRPr="004E40B1">
        <w:rPr>
          <w:b/>
          <w:lang w:eastAsia="en-GB"/>
        </w:rPr>
        <w:t>Ekonomické přínosy projektu</w:t>
      </w:r>
      <w:r>
        <w:rPr>
          <w:lang w:eastAsia="en-GB"/>
        </w:rPr>
        <w:t xml:space="preserve"> – tabulka s plánovanými ekonomickými přínosy projektu </w:t>
      </w:r>
      <w:r w:rsidR="004E40B1">
        <w:rPr>
          <w:lang w:eastAsia="en-GB"/>
        </w:rPr>
        <w:t>dle vzoru v ISTA nebo v </w:t>
      </w:r>
      <w:hyperlink r:id="rId22" w:history="1">
        <w:r w:rsidR="004E40B1" w:rsidRPr="006B5A97">
          <w:rPr>
            <w:rStyle w:val="Hypertextovodkaz"/>
            <w:lang w:eastAsia="en-GB"/>
          </w:rPr>
          <w:t>příloze č. 3</w:t>
        </w:r>
      </w:hyperlink>
      <w:r w:rsidR="004E40B1">
        <w:rPr>
          <w:lang w:eastAsia="en-GB"/>
        </w:rPr>
        <w:t xml:space="preserve"> zadávací dokumentace</w:t>
      </w:r>
    </w:p>
    <w:p w14:paraId="560CEE5B" w14:textId="16D84B2A" w:rsidR="00D73847" w:rsidRPr="00756C78" w:rsidRDefault="004E40B1" w:rsidP="00D73847">
      <w:pPr>
        <w:pStyle w:val="Odstavecseseznamem"/>
        <w:numPr>
          <w:ilvl w:val="0"/>
          <w:numId w:val="22"/>
        </w:numPr>
        <w:rPr>
          <w:lang w:eastAsia="en-GB"/>
        </w:rPr>
      </w:pPr>
      <w:r w:rsidRPr="004E40B1">
        <w:rPr>
          <w:lang w:eastAsia="en-GB"/>
        </w:rPr>
        <w:lastRenderedPageBreak/>
        <w:t xml:space="preserve">v případě, že je </w:t>
      </w:r>
      <w:r>
        <w:rPr>
          <w:lang w:eastAsia="en-GB"/>
        </w:rPr>
        <w:t xml:space="preserve">hlavní uchazeč – podnik mladší 18 měsíců musí doložit </w:t>
      </w:r>
      <w:r w:rsidRPr="004E40B1">
        <w:rPr>
          <w:b/>
          <w:lang w:eastAsia="en-GB"/>
        </w:rPr>
        <w:t>finanční plán</w:t>
      </w:r>
      <w:r>
        <w:rPr>
          <w:lang w:eastAsia="en-GB"/>
        </w:rPr>
        <w:t xml:space="preserve">, aby ukázal, že má zajištěny zdroje pro dofinancování projektu </w:t>
      </w:r>
    </w:p>
    <w:p w14:paraId="69FBBAFC" w14:textId="77777777" w:rsidR="00170E78" w:rsidRDefault="00170E78" w:rsidP="00170E78">
      <w:pPr>
        <w:pStyle w:val="Odstavecseseznamem"/>
        <w:spacing w:after="0" w:line="276" w:lineRule="auto"/>
      </w:pPr>
    </w:p>
    <w:p w14:paraId="734A2806" w14:textId="0C6E9DA9" w:rsidR="00EF642D" w:rsidRDefault="00EF642D" w:rsidP="00EF642D">
      <w:pPr>
        <w:pStyle w:val="Nadpis2"/>
        <w:numPr>
          <w:ilvl w:val="1"/>
          <w:numId w:val="14"/>
        </w:numPr>
      </w:pPr>
      <w:r>
        <w:t>VÝSLEDKY PROJEKTU</w:t>
      </w:r>
    </w:p>
    <w:p w14:paraId="34EC5030" w14:textId="634A9972" w:rsidR="00EC5128" w:rsidRDefault="00EC5128" w:rsidP="00220812">
      <w:pPr>
        <w:spacing w:after="0" w:line="276" w:lineRule="auto"/>
      </w:pPr>
      <w:r>
        <w:t xml:space="preserve">- </w:t>
      </w:r>
      <w:r w:rsidR="00EF642D">
        <w:t xml:space="preserve">hlavní </w:t>
      </w:r>
      <w:r>
        <w:t>výsledky</w:t>
      </w:r>
      <w:r w:rsidR="00EF642D">
        <w:t xml:space="preserve"> projektu</w:t>
      </w:r>
      <w:r>
        <w:t>:</w:t>
      </w:r>
    </w:p>
    <w:p w14:paraId="02FB12ED" w14:textId="77777777" w:rsidR="004E40B1" w:rsidRPr="004E40B1" w:rsidRDefault="004E40B1" w:rsidP="004E40B1">
      <w:pPr>
        <w:pStyle w:val="Odstavecseseznamem"/>
        <w:numPr>
          <w:ilvl w:val="0"/>
          <w:numId w:val="7"/>
        </w:numPr>
        <w:spacing w:after="0" w:line="276" w:lineRule="auto"/>
      </w:pPr>
      <w:r w:rsidRPr="004E40B1">
        <w:t>Z – poloprovoz, ověřená technologie;</w:t>
      </w:r>
    </w:p>
    <w:p w14:paraId="7511C1B8" w14:textId="77777777" w:rsidR="004E40B1" w:rsidRDefault="004E40B1" w:rsidP="004E40B1">
      <w:pPr>
        <w:pStyle w:val="Odstavecseseznamem"/>
        <w:numPr>
          <w:ilvl w:val="0"/>
          <w:numId w:val="7"/>
        </w:numPr>
        <w:spacing w:after="0" w:line="276" w:lineRule="auto"/>
      </w:pPr>
      <w:r>
        <w:t>G – technicky realizované výsledky – prototyp, funkční vzorek;</w:t>
      </w:r>
    </w:p>
    <w:p w14:paraId="4541B5D1" w14:textId="77777777" w:rsidR="004E40B1" w:rsidRDefault="004E40B1" w:rsidP="004E40B1">
      <w:pPr>
        <w:pStyle w:val="Odstavecseseznamem"/>
        <w:numPr>
          <w:ilvl w:val="0"/>
          <w:numId w:val="7"/>
        </w:numPr>
        <w:spacing w:after="0" w:line="276" w:lineRule="auto"/>
      </w:pPr>
      <w:r>
        <w:t>R – software;</w:t>
      </w:r>
    </w:p>
    <w:p w14:paraId="04E8FB28" w14:textId="7E444EEE" w:rsidR="004E40B1" w:rsidRDefault="004E40B1" w:rsidP="004E40B1">
      <w:pPr>
        <w:pStyle w:val="Odstavecseseznamem"/>
        <w:numPr>
          <w:ilvl w:val="0"/>
          <w:numId w:val="7"/>
        </w:numPr>
        <w:spacing w:after="0" w:line="276" w:lineRule="auto"/>
      </w:pPr>
      <w:r>
        <w:t>F – průmyslový a užitný vzor;</w:t>
      </w:r>
    </w:p>
    <w:p w14:paraId="1D94E983" w14:textId="72516DBA" w:rsidR="004E40B1" w:rsidRDefault="004E40B1" w:rsidP="004E40B1">
      <w:pPr>
        <w:spacing w:after="0" w:line="276" w:lineRule="auto"/>
      </w:pPr>
      <w:r>
        <w:t>- další akceptovatelné výsledky</w:t>
      </w:r>
      <w:r w:rsidR="007D3B0D">
        <w:t xml:space="preserve"> pouze v kombinaci s hlavním výsledkem</w:t>
      </w:r>
      <w:r>
        <w:t>:</w:t>
      </w:r>
    </w:p>
    <w:p w14:paraId="78F7D40B" w14:textId="71584486" w:rsidR="004E40B1" w:rsidRDefault="004E40B1" w:rsidP="004E40B1">
      <w:pPr>
        <w:pStyle w:val="Odstavecseseznamem"/>
        <w:numPr>
          <w:ilvl w:val="0"/>
          <w:numId w:val="7"/>
        </w:numPr>
        <w:spacing w:after="0" w:line="276" w:lineRule="auto"/>
      </w:pPr>
      <w:proofErr w:type="spellStart"/>
      <w:r>
        <w:t>N</w:t>
      </w:r>
      <w:r w:rsidRPr="004E40B1">
        <w:rPr>
          <w:vertAlign w:val="subscript"/>
        </w:rPr>
        <w:t>met</w:t>
      </w:r>
      <w:proofErr w:type="spellEnd"/>
      <w:r>
        <w:t xml:space="preserve"> – certifikované </w:t>
      </w:r>
      <w:r w:rsidR="007D3B0D">
        <w:t xml:space="preserve">a akreditované </w:t>
      </w:r>
      <w:r>
        <w:t>metodiky</w:t>
      </w:r>
      <w:r w:rsidR="007D3B0D">
        <w:t xml:space="preserve"> (</w:t>
      </w:r>
      <w:proofErr w:type="gramStart"/>
      <w:r w:rsidR="007D3B0D">
        <w:t>S,C</w:t>
      </w:r>
      <w:proofErr w:type="gramEnd"/>
      <w:r w:rsidR="007D3B0D">
        <w:t>,A)</w:t>
      </w:r>
    </w:p>
    <w:p w14:paraId="630FAE62" w14:textId="63B31079" w:rsidR="004E40B1" w:rsidRDefault="004E40B1" w:rsidP="004E40B1">
      <w:pPr>
        <w:pStyle w:val="Odstavecseseznamem"/>
        <w:numPr>
          <w:ilvl w:val="0"/>
          <w:numId w:val="7"/>
        </w:numPr>
        <w:spacing w:after="0" w:line="276" w:lineRule="auto"/>
      </w:pPr>
      <w:r>
        <w:t>P – patent</w:t>
      </w:r>
    </w:p>
    <w:p w14:paraId="678BDF80" w14:textId="73B47695" w:rsidR="0093278F" w:rsidRDefault="0093278F" w:rsidP="004E40B1">
      <w:pPr>
        <w:pStyle w:val="Odstavecseseznamem"/>
        <w:numPr>
          <w:ilvl w:val="0"/>
          <w:numId w:val="7"/>
        </w:numPr>
        <w:spacing w:after="0" w:line="276" w:lineRule="auto"/>
      </w:pPr>
      <w:proofErr w:type="gramStart"/>
      <w:r>
        <w:t>O - ostatní</w:t>
      </w:r>
      <w:proofErr w:type="gramEnd"/>
    </w:p>
    <w:p w14:paraId="404B1EDA" w14:textId="656F94CB" w:rsidR="007D3B0D" w:rsidRDefault="007D3B0D" w:rsidP="004E40B1">
      <w:pPr>
        <w:spacing w:after="0" w:line="276" w:lineRule="auto"/>
      </w:pPr>
      <w:r>
        <w:t xml:space="preserve">- nutno zvolit </w:t>
      </w:r>
      <w:r w:rsidRPr="00F24414">
        <w:rPr>
          <w:b/>
        </w:rPr>
        <w:t>alespoň</w:t>
      </w:r>
      <w:r>
        <w:t xml:space="preserve"> </w:t>
      </w:r>
      <w:r>
        <w:rPr>
          <w:b/>
        </w:rPr>
        <w:t>jeden hlavní výsledek</w:t>
      </w:r>
    </w:p>
    <w:p w14:paraId="3A69EC43" w14:textId="4E28DB1C" w:rsidR="004E40B1" w:rsidRDefault="004E40B1" w:rsidP="004E40B1">
      <w:pPr>
        <w:spacing w:after="0" w:line="276" w:lineRule="auto"/>
      </w:pPr>
      <w:r>
        <w:t xml:space="preserve">- </w:t>
      </w:r>
      <w:r>
        <w:rPr>
          <w:u w:val="single"/>
        </w:rPr>
        <w:t xml:space="preserve">doporučujeme konzultovat </w:t>
      </w:r>
      <w:r w:rsidRPr="00E9079B">
        <w:rPr>
          <w:u w:val="single"/>
        </w:rPr>
        <w:t>výsledky a otázky rozdělení duševního vlas</w:t>
      </w:r>
      <w:r>
        <w:rPr>
          <w:u w:val="single"/>
        </w:rPr>
        <w:t xml:space="preserve">tnictví v projektech s CTT do </w:t>
      </w:r>
      <w:r w:rsidR="006529E9">
        <w:rPr>
          <w:u w:val="single"/>
        </w:rPr>
        <w:t>18</w:t>
      </w:r>
      <w:r w:rsidRPr="00E9079B">
        <w:rPr>
          <w:u w:val="single"/>
        </w:rPr>
        <w:t xml:space="preserve">. </w:t>
      </w:r>
      <w:r w:rsidR="006529E9">
        <w:rPr>
          <w:u w:val="single"/>
        </w:rPr>
        <w:t>4</w:t>
      </w:r>
      <w:r w:rsidRPr="00E9079B">
        <w:rPr>
          <w:u w:val="single"/>
        </w:rPr>
        <w:t>.</w:t>
      </w:r>
      <w:r>
        <w:t xml:space="preserve"> (kontakt </w:t>
      </w:r>
      <w:hyperlink r:id="rId23" w:history="1">
        <w:r w:rsidRPr="00D0304C">
          <w:rPr>
            <w:rStyle w:val="Hypertextovodkaz"/>
          </w:rPr>
          <w:t>Hana Půstová</w:t>
        </w:r>
      </w:hyperlink>
      <w:r>
        <w:t>)</w:t>
      </w:r>
      <w:r w:rsidRPr="00D0304C">
        <w:t xml:space="preserve"> </w:t>
      </w:r>
    </w:p>
    <w:p w14:paraId="608A72FB" w14:textId="77777777" w:rsidR="004E40B1" w:rsidRDefault="004E40B1" w:rsidP="00EF642D">
      <w:pPr>
        <w:spacing w:after="0" w:line="276" w:lineRule="auto"/>
      </w:pPr>
    </w:p>
    <w:p w14:paraId="09265ED7" w14:textId="38639148" w:rsidR="00C9366A" w:rsidRDefault="00EF642D" w:rsidP="004D1ED9">
      <w:pPr>
        <w:pStyle w:val="Nadpis1"/>
      </w:pPr>
      <w:r>
        <w:t>SPECIFICKÉ PARAMETRY</w:t>
      </w:r>
      <w:r w:rsidR="00477330">
        <w:t xml:space="preserve"> SOUTĚŽE</w:t>
      </w:r>
    </w:p>
    <w:p w14:paraId="7C8BFFE4" w14:textId="77777777" w:rsidR="004D1ED9" w:rsidRPr="004D1ED9" w:rsidRDefault="004D1ED9" w:rsidP="004D1ED9">
      <w:pPr>
        <w:pStyle w:val="Odstavecseseznamem"/>
        <w:keepNext/>
        <w:keepLines/>
        <w:numPr>
          <w:ilvl w:val="0"/>
          <w:numId w:val="23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5EDB3C04" w14:textId="77777777" w:rsidR="004D1ED9" w:rsidRPr="004D1ED9" w:rsidRDefault="004D1ED9" w:rsidP="004D1ED9">
      <w:pPr>
        <w:pStyle w:val="Odstavecseseznamem"/>
        <w:keepNext/>
        <w:keepLines/>
        <w:numPr>
          <w:ilvl w:val="0"/>
          <w:numId w:val="23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0C911756" w14:textId="77777777" w:rsidR="004D1ED9" w:rsidRPr="004D1ED9" w:rsidRDefault="004D1ED9" w:rsidP="004D1ED9">
      <w:pPr>
        <w:pStyle w:val="Odstavecseseznamem"/>
        <w:keepNext/>
        <w:keepLines/>
        <w:numPr>
          <w:ilvl w:val="0"/>
          <w:numId w:val="23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667DFBEB" w14:textId="77777777" w:rsidR="004D1ED9" w:rsidRPr="004D1ED9" w:rsidRDefault="004D1ED9" w:rsidP="004D1ED9">
      <w:pPr>
        <w:pStyle w:val="Odstavecseseznamem"/>
        <w:keepNext/>
        <w:keepLines/>
        <w:numPr>
          <w:ilvl w:val="0"/>
          <w:numId w:val="23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7771152A" w14:textId="4344BE29" w:rsidR="00B05693" w:rsidRDefault="00B05693" w:rsidP="004D1ED9">
      <w:pPr>
        <w:pStyle w:val="Nadpis2"/>
        <w:numPr>
          <w:ilvl w:val="1"/>
          <w:numId w:val="23"/>
        </w:numPr>
      </w:pPr>
      <w:r>
        <w:t>ZPŮSOBILÉ NÁKLADY</w:t>
      </w:r>
    </w:p>
    <w:p w14:paraId="6ED174C1" w14:textId="523E1967" w:rsidR="00B8508C" w:rsidRDefault="00B8508C" w:rsidP="00220812">
      <w:pPr>
        <w:spacing w:after="0" w:line="276" w:lineRule="auto"/>
      </w:pPr>
      <w:r>
        <w:t>- způsobilé náklady: osobní náklady, subdodávky, ostatní přímé a nepřímé</w:t>
      </w:r>
      <w:r w:rsidR="00B05693">
        <w:t xml:space="preserve"> náklady</w:t>
      </w:r>
      <w:r>
        <w:t>:</w:t>
      </w:r>
    </w:p>
    <w:p w14:paraId="57C7919C" w14:textId="583C06E6" w:rsidR="00B8508C" w:rsidRDefault="00B8508C" w:rsidP="00220812">
      <w:pPr>
        <w:pStyle w:val="Odstavecseseznamem"/>
        <w:numPr>
          <w:ilvl w:val="0"/>
          <w:numId w:val="5"/>
        </w:numPr>
        <w:spacing w:after="0" w:line="276" w:lineRule="auto"/>
      </w:pPr>
      <w:r>
        <w:t>osobní náklady</w:t>
      </w:r>
      <w:r w:rsidR="00AE738F">
        <w:t>,</w:t>
      </w:r>
      <w:r>
        <w:t xml:space="preserve"> </w:t>
      </w:r>
    </w:p>
    <w:p w14:paraId="0D7E6A86" w14:textId="11E17907" w:rsidR="00AE738F" w:rsidRDefault="00AE738F" w:rsidP="00220812">
      <w:pPr>
        <w:pStyle w:val="Odstavecseseznamem"/>
        <w:numPr>
          <w:ilvl w:val="0"/>
          <w:numId w:val="5"/>
        </w:numPr>
        <w:spacing w:after="0" w:line="276" w:lineRule="auto"/>
      </w:pPr>
      <w:r>
        <w:t>subdodávky – max 20 % z celkových uznaných nákladů projektu,</w:t>
      </w:r>
    </w:p>
    <w:p w14:paraId="11EC3E19" w14:textId="21BC93F4" w:rsidR="00B05693" w:rsidRDefault="00B05693" w:rsidP="00220812">
      <w:pPr>
        <w:pStyle w:val="Odstavecseseznamem"/>
        <w:numPr>
          <w:ilvl w:val="0"/>
          <w:numId w:val="5"/>
        </w:numPr>
        <w:spacing w:after="0" w:line="276" w:lineRule="auto"/>
      </w:pPr>
      <w:r>
        <w:t xml:space="preserve">ostatní přímé náklady </w:t>
      </w:r>
      <w:r w:rsidR="007E5C12">
        <w:t>–</w:t>
      </w:r>
      <w:r>
        <w:t xml:space="preserve"> </w:t>
      </w:r>
      <w:r w:rsidR="007E5C12">
        <w:t>náklady na duševní vlastnictví, materiál, služby, drobný hmotný a nehmotný majetek, náklady na opravu a údržby zařízení, cestovné</w:t>
      </w:r>
    </w:p>
    <w:p w14:paraId="305DE67E" w14:textId="3214D413" w:rsidR="00B05693" w:rsidRPr="00E9079B" w:rsidRDefault="00B05693" w:rsidP="00E9079B">
      <w:pPr>
        <w:pStyle w:val="Odstavecseseznamem"/>
        <w:numPr>
          <w:ilvl w:val="0"/>
          <w:numId w:val="5"/>
        </w:numPr>
        <w:spacing w:after="0" w:line="276" w:lineRule="auto"/>
        <w:rPr>
          <w:i/>
        </w:rPr>
      </w:pPr>
      <w:r>
        <w:t>nepřímé</w:t>
      </w:r>
      <w:r w:rsidR="00220812">
        <w:t xml:space="preserve"> náklady </w:t>
      </w:r>
      <w:r w:rsidR="00F24414">
        <w:t xml:space="preserve">full </w:t>
      </w:r>
      <w:proofErr w:type="spellStart"/>
      <w:r w:rsidR="00F24414">
        <w:t>cost</w:t>
      </w:r>
      <w:proofErr w:type="spellEnd"/>
      <w:r w:rsidR="00F24414">
        <w:t xml:space="preserve"> nebo </w:t>
      </w:r>
      <w:proofErr w:type="spellStart"/>
      <w:r w:rsidR="00EE2D8F">
        <w:t>flat</w:t>
      </w:r>
      <w:proofErr w:type="spellEnd"/>
      <w:r w:rsidR="00EE2D8F">
        <w:t xml:space="preserve"> </w:t>
      </w:r>
      <w:proofErr w:type="spellStart"/>
      <w:r w:rsidR="00EE2D8F">
        <w:t>rate</w:t>
      </w:r>
      <w:proofErr w:type="spellEnd"/>
      <w:r w:rsidR="00EE2D8F">
        <w:t xml:space="preserve"> </w:t>
      </w:r>
      <w:r w:rsidR="00F24414">
        <w:t>(</w:t>
      </w:r>
      <w:r w:rsidR="00220812" w:rsidRPr="00AE738F">
        <w:rPr>
          <w:b/>
        </w:rPr>
        <w:t xml:space="preserve">max </w:t>
      </w:r>
      <w:r w:rsidR="00AE738F">
        <w:rPr>
          <w:b/>
        </w:rPr>
        <w:t>25</w:t>
      </w:r>
      <w:r w:rsidR="00220812" w:rsidRPr="00AE738F">
        <w:rPr>
          <w:b/>
        </w:rPr>
        <w:t xml:space="preserve"> %</w:t>
      </w:r>
      <w:r w:rsidR="00F24414">
        <w:rPr>
          <w:b/>
        </w:rPr>
        <w:t>)</w:t>
      </w:r>
      <w:r w:rsidR="00220812" w:rsidRPr="00AE738F">
        <w:t xml:space="preserve"> </w:t>
      </w:r>
      <w:r w:rsidR="00220812">
        <w:t>z osobních a ostatních přímých nákladů</w:t>
      </w:r>
      <w:r w:rsidR="00F24414">
        <w:t xml:space="preserve"> -&gt; </w:t>
      </w:r>
      <w:r w:rsidR="00F24414" w:rsidRPr="00F24414">
        <w:rPr>
          <w:b/>
          <w:u w:val="single"/>
        </w:rPr>
        <w:t xml:space="preserve">pro MU doporučeno použít </w:t>
      </w:r>
      <w:proofErr w:type="spellStart"/>
      <w:r w:rsidR="00F24414" w:rsidRPr="00F24414">
        <w:rPr>
          <w:b/>
          <w:u w:val="single"/>
        </w:rPr>
        <w:t>flat</w:t>
      </w:r>
      <w:proofErr w:type="spellEnd"/>
      <w:r w:rsidR="00F24414" w:rsidRPr="00F24414">
        <w:rPr>
          <w:b/>
          <w:u w:val="single"/>
        </w:rPr>
        <w:t xml:space="preserve"> </w:t>
      </w:r>
      <w:proofErr w:type="spellStart"/>
      <w:r w:rsidR="00F24414" w:rsidRPr="00F24414">
        <w:rPr>
          <w:b/>
          <w:u w:val="single"/>
        </w:rPr>
        <w:t>rate</w:t>
      </w:r>
      <w:proofErr w:type="spellEnd"/>
      <w:r>
        <w:t xml:space="preserve"> </w:t>
      </w:r>
    </w:p>
    <w:p w14:paraId="62FF482A" w14:textId="768053B0" w:rsidR="001731FC" w:rsidRDefault="001731FC" w:rsidP="00D836DF">
      <w:pPr>
        <w:spacing w:after="0" w:line="276" w:lineRule="auto"/>
      </w:pPr>
    </w:p>
    <w:p w14:paraId="34177E60" w14:textId="5F07915D" w:rsidR="001731FC" w:rsidRDefault="001731FC" w:rsidP="004D1ED9">
      <w:pPr>
        <w:pStyle w:val="Nadpis2"/>
        <w:numPr>
          <w:ilvl w:val="1"/>
          <w:numId w:val="23"/>
        </w:numPr>
      </w:pPr>
      <w:r>
        <w:t>HODNOCENÍ PROJEKTU</w:t>
      </w:r>
    </w:p>
    <w:p w14:paraId="149F963A" w14:textId="7F03FF56" w:rsidR="00EC5128" w:rsidRDefault="00D836DF" w:rsidP="00D836DF">
      <w:pPr>
        <w:spacing w:after="0" w:line="276" w:lineRule="auto"/>
      </w:pPr>
      <w:r>
        <w:t xml:space="preserve">- </w:t>
      </w:r>
      <w:r w:rsidR="00D0304C">
        <w:t>pro každý projektový návrh budou zpracovány 3</w:t>
      </w:r>
      <w:r w:rsidR="00220812">
        <w:t xml:space="preserve"> oponentské posudky</w:t>
      </w:r>
      <w:r w:rsidR="00D0304C">
        <w:t xml:space="preserve"> </w:t>
      </w:r>
    </w:p>
    <w:p w14:paraId="388E11C1" w14:textId="111BD6E6" w:rsidR="007D3B0D" w:rsidRDefault="00EC5128" w:rsidP="007D3B0D">
      <w:pPr>
        <w:pStyle w:val="Odstavecseseznamem"/>
        <w:spacing w:after="0" w:line="276" w:lineRule="auto"/>
        <w:ind w:left="0"/>
      </w:pPr>
      <w:r>
        <w:t xml:space="preserve">- </w:t>
      </w:r>
      <w:r w:rsidR="007D3B0D" w:rsidRPr="007D3B0D">
        <w:rPr>
          <w:b/>
        </w:rPr>
        <w:t>binární kritéria ANO/NE</w:t>
      </w:r>
      <w:r w:rsidR="007D3B0D">
        <w:t xml:space="preserve"> – celkem </w:t>
      </w:r>
      <w:r w:rsidR="007D3B0D" w:rsidRPr="007D3B0D">
        <w:rPr>
          <w:b/>
        </w:rPr>
        <w:t>6,</w:t>
      </w:r>
      <w:r w:rsidR="007D3B0D">
        <w:t xml:space="preserve"> při nesplnění je projekt vyřazen z hodnocení</w:t>
      </w:r>
    </w:p>
    <w:p w14:paraId="315A2AC9" w14:textId="47BDEB54" w:rsidR="00220812" w:rsidRDefault="007D3B0D" w:rsidP="00EC5128">
      <w:pPr>
        <w:pStyle w:val="Odstavecseseznamem"/>
        <w:spacing w:after="0" w:line="276" w:lineRule="auto"/>
        <w:ind w:left="0"/>
      </w:pPr>
      <w:r>
        <w:t xml:space="preserve">- </w:t>
      </w:r>
      <w:r w:rsidR="00917498">
        <w:rPr>
          <w:b/>
        </w:rPr>
        <w:t>bodovaná</w:t>
      </w:r>
      <w:r w:rsidR="00220812" w:rsidRPr="007D3B0D">
        <w:rPr>
          <w:b/>
        </w:rPr>
        <w:t xml:space="preserve"> kritéria</w:t>
      </w:r>
      <w:r>
        <w:rPr>
          <w:b/>
        </w:rPr>
        <w:t>:</w:t>
      </w:r>
    </w:p>
    <w:p w14:paraId="28A33256" w14:textId="17CEC42B" w:rsidR="007D3B0D" w:rsidRDefault="007D3B0D" w:rsidP="007D3B0D">
      <w:pPr>
        <w:pStyle w:val="Odstavecseseznamem"/>
        <w:numPr>
          <w:ilvl w:val="1"/>
          <w:numId w:val="32"/>
        </w:numPr>
        <w:spacing w:after="0" w:line="276" w:lineRule="auto"/>
        <w:ind w:left="709"/>
      </w:pPr>
      <w:r w:rsidRPr="007D3B0D">
        <w:t>Naplnění cílů Programu TREND (max. 15 bodů)</w:t>
      </w:r>
    </w:p>
    <w:p w14:paraId="72485E90" w14:textId="446BD9D5" w:rsidR="007D3B0D" w:rsidRDefault="007D3B0D" w:rsidP="007D3B0D">
      <w:pPr>
        <w:pStyle w:val="Odstavecseseznamem"/>
        <w:numPr>
          <w:ilvl w:val="1"/>
          <w:numId w:val="32"/>
        </w:numPr>
        <w:spacing w:after="0" w:line="276" w:lineRule="auto"/>
        <w:ind w:left="709"/>
      </w:pPr>
      <w:r w:rsidRPr="007D3B0D">
        <w:t>Užitné (technické) parametry výsledku (max. 15 bodů)</w:t>
      </w:r>
    </w:p>
    <w:p w14:paraId="789093FF" w14:textId="2DBCD2B9" w:rsidR="007D3B0D" w:rsidRDefault="007D3B0D" w:rsidP="007D3B0D">
      <w:pPr>
        <w:pStyle w:val="Odstavecseseznamem"/>
        <w:numPr>
          <w:ilvl w:val="1"/>
          <w:numId w:val="32"/>
        </w:numPr>
        <w:spacing w:after="0" w:line="276" w:lineRule="auto"/>
        <w:ind w:left="709"/>
      </w:pPr>
      <w:r w:rsidRPr="007D3B0D">
        <w:t>Prokázání znalosti řešení analogických problémů v ČR i v zahraničí (max. 8 bodů)</w:t>
      </w:r>
    </w:p>
    <w:p w14:paraId="3FECBF73" w14:textId="00165CCA" w:rsidR="007D3B0D" w:rsidRDefault="007D3B0D" w:rsidP="007D3B0D">
      <w:pPr>
        <w:pStyle w:val="Odstavecseseznamem"/>
        <w:numPr>
          <w:ilvl w:val="1"/>
          <w:numId w:val="32"/>
        </w:numPr>
        <w:spacing w:after="0" w:line="276" w:lineRule="auto"/>
        <w:ind w:left="709"/>
      </w:pPr>
      <w:r w:rsidRPr="007D3B0D">
        <w:t xml:space="preserve">Technická úroveň a komplexnost navrhovaného řešení (max. </w:t>
      </w:r>
      <w:r w:rsidR="00687B0C">
        <w:t>15</w:t>
      </w:r>
      <w:r w:rsidRPr="007D3B0D">
        <w:t xml:space="preserve"> bodů)</w:t>
      </w:r>
    </w:p>
    <w:p w14:paraId="1FF9DE95" w14:textId="5DD38991" w:rsidR="007D3B0D" w:rsidRDefault="007D3B0D" w:rsidP="007D3B0D">
      <w:pPr>
        <w:pStyle w:val="Odstavecseseznamem"/>
        <w:numPr>
          <w:ilvl w:val="1"/>
          <w:numId w:val="32"/>
        </w:numPr>
        <w:spacing w:after="0" w:line="276" w:lineRule="auto"/>
        <w:ind w:left="709"/>
      </w:pPr>
      <w:r w:rsidRPr="007D3B0D">
        <w:t>Přiměřenost časového plánu a finančních požadavků (max. 12 bodů)</w:t>
      </w:r>
    </w:p>
    <w:p w14:paraId="1751710C" w14:textId="4F8194AA" w:rsidR="007D3B0D" w:rsidRDefault="007D3B0D" w:rsidP="007D3B0D">
      <w:pPr>
        <w:pStyle w:val="Odstavecseseznamem"/>
        <w:numPr>
          <w:ilvl w:val="1"/>
          <w:numId w:val="32"/>
        </w:numPr>
        <w:spacing w:after="0" w:line="276" w:lineRule="auto"/>
        <w:ind w:left="709"/>
      </w:pPr>
      <w:r w:rsidRPr="007D3B0D">
        <w:t>Uplatnění výsledků (max. 15 bodů)</w:t>
      </w:r>
    </w:p>
    <w:p w14:paraId="39312336" w14:textId="5BF9E130" w:rsidR="007D3B0D" w:rsidRDefault="007D3B0D" w:rsidP="007D3B0D">
      <w:pPr>
        <w:pStyle w:val="Odstavecseseznamem"/>
        <w:numPr>
          <w:ilvl w:val="1"/>
          <w:numId w:val="32"/>
        </w:numPr>
        <w:spacing w:after="0" w:line="276" w:lineRule="auto"/>
        <w:ind w:left="709"/>
      </w:pPr>
      <w:r w:rsidRPr="007D3B0D">
        <w:t>Očekávané ekonomické přínosy (max. 15 bodů)</w:t>
      </w:r>
    </w:p>
    <w:p w14:paraId="1C40C8F4" w14:textId="7D71F03A" w:rsidR="00837954" w:rsidRDefault="00837954" w:rsidP="007D3B0D">
      <w:pPr>
        <w:pStyle w:val="Odstavecseseznamem"/>
        <w:numPr>
          <w:ilvl w:val="1"/>
          <w:numId w:val="32"/>
        </w:numPr>
        <w:spacing w:after="0" w:line="276" w:lineRule="auto"/>
        <w:ind w:left="709"/>
      </w:pPr>
      <w:r>
        <w:t>Neekonomické přínosy projektu (max. 5. bodů)</w:t>
      </w:r>
    </w:p>
    <w:p w14:paraId="1719E1E0" w14:textId="1F2D986A" w:rsidR="00B973E6" w:rsidRDefault="00B973E6" w:rsidP="00B973E6">
      <w:pPr>
        <w:pStyle w:val="Odstavecseseznamem"/>
        <w:numPr>
          <w:ilvl w:val="0"/>
          <w:numId w:val="33"/>
        </w:numPr>
        <w:spacing w:after="0" w:line="276" w:lineRule="auto"/>
        <w:ind w:left="142" w:hanging="76"/>
      </w:pPr>
      <w:r>
        <w:lastRenderedPageBreak/>
        <w:t xml:space="preserve"> bonifikační kritéria</w:t>
      </w:r>
      <w:r w:rsidR="003C74A3">
        <w:t xml:space="preserve"> – celkem 5, možno vybrat max. 3</w:t>
      </w:r>
      <w:r w:rsidR="00156543">
        <w:t xml:space="preserve"> (viz. kap. 6.4 zadávací dokumentace)</w:t>
      </w:r>
    </w:p>
    <w:p w14:paraId="167511E9" w14:textId="77777777" w:rsidR="00B822A3" w:rsidRPr="00B44E71" w:rsidRDefault="00B822A3" w:rsidP="00B973E6">
      <w:pPr>
        <w:pStyle w:val="Odstavecseseznamem"/>
        <w:spacing w:after="0" w:line="276" w:lineRule="auto"/>
        <w:ind w:left="0"/>
      </w:pPr>
    </w:p>
    <w:p w14:paraId="2A89664D" w14:textId="1D10B25A" w:rsidR="00B44E71" w:rsidRDefault="006648B7" w:rsidP="004D1ED9">
      <w:pPr>
        <w:pStyle w:val="Nadpis2"/>
        <w:numPr>
          <w:ilvl w:val="1"/>
          <w:numId w:val="23"/>
        </w:numPr>
      </w:pPr>
      <w:r>
        <w:t xml:space="preserve">ADMINISTRACE NÁVRHU NA MUNI </w:t>
      </w:r>
    </w:p>
    <w:p w14:paraId="7377FF2F" w14:textId="046D8824" w:rsidR="00712180" w:rsidRDefault="00712180" w:rsidP="006648B7">
      <w:pPr>
        <w:spacing w:after="0" w:line="276" w:lineRule="auto"/>
      </w:pPr>
      <w:r>
        <w:t xml:space="preserve">- nutno </w:t>
      </w:r>
      <w:r w:rsidR="00430A7E">
        <w:t xml:space="preserve">co nejdříve </w:t>
      </w:r>
      <w:r>
        <w:t>kontaktovat pracovníky děkanátu o záměru podat projekt</w:t>
      </w:r>
    </w:p>
    <w:p w14:paraId="7F9B0ABB" w14:textId="2EB35FD9" w:rsidR="00712180" w:rsidRDefault="006648B7" w:rsidP="006648B7">
      <w:pPr>
        <w:spacing w:after="0" w:line="276" w:lineRule="auto"/>
      </w:pPr>
      <w:r>
        <w:t xml:space="preserve">- </w:t>
      </w:r>
      <w:r w:rsidR="00712180">
        <w:t>n</w:t>
      </w:r>
      <w:r>
        <w:t xml:space="preserve">ávrh projektu je nutné založit v </w:t>
      </w:r>
      <w:proofErr w:type="spellStart"/>
      <w:r>
        <w:t>ISEPu</w:t>
      </w:r>
      <w:proofErr w:type="spellEnd"/>
      <w:r>
        <w:t xml:space="preserve"> – </w:t>
      </w:r>
      <w:r w:rsidR="00712180">
        <w:t>investor</w:t>
      </w:r>
      <w:r>
        <w:t xml:space="preserve"> TAČR – </w:t>
      </w:r>
      <w:r w:rsidR="00712180">
        <w:t xml:space="preserve">program </w:t>
      </w:r>
      <w:r w:rsidR="007D3B0D">
        <w:t>TREND</w:t>
      </w:r>
    </w:p>
    <w:p w14:paraId="4EE43499" w14:textId="77777777" w:rsidR="00430A7E" w:rsidRDefault="00430A7E" w:rsidP="00430A7E">
      <w:pPr>
        <w:spacing w:after="0" w:line="276" w:lineRule="auto"/>
      </w:pPr>
      <w:r>
        <w:t xml:space="preserve">- před koncem soutěžní lhůty musí být návrh projektu nahrán do složky dokumenty v </w:t>
      </w:r>
      <w:proofErr w:type="spellStart"/>
      <w:r>
        <w:t>ISEPu</w:t>
      </w:r>
      <w:proofErr w:type="spellEnd"/>
      <w:r>
        <w:t xml:space="preserve"> </w:t>
      </w:r>
    </w:p>
    <w:p w14:paraId="0D3A0313" w14:textId="77777777" w:rsidR="006510E5" w:rsidRPr="00F741B7" w:rsidRDefault="006510E5" w:rsidP="006510E5">
      <w:pPr>
        <w:spacing w:after="0" w:line="276" w:lineRule="auto"/>
      </w:pPr>
      <w:r>
        <w:t>a schválena průvodka k návrhu projektu z </w:t>
      </w:r>
      <w:proofErr w:type="spellStart"/>
      <w:r>
        <w:t>ISEPu</w:t>
      </w:r>
      <w:proofErr w:type="spellEnd"/>
      <w:r>
        <w:t xml:space="preserve"> (</w:t>
      </w:r>
      <w:proofErr w:type="spellStart"/>
      <w:r>
        <w:t>listinně</w:t>
      </w:r>
      <w:proofErr w:type="spellEnd"/>
      <w:r>
        <w:t xml:space="preserve"> nebo elektronicky)</w:t>
      </w:r>
    </w:p>
    <w:p w14:paraId="18591185" w14:textId="46582B50" w:rsidR="00430A7E" w:rsidRDefault="00430A7E" w:rsidP="006648B7">
      <w:pPr>
        <w:spacing w:after="0" w:line="276" w:lineRule="auto"/>
        <w:rPr>
          <w:u w:val="single"/>
        </w:rPr>
      </w:pPr>
      <w:r w:rsidRPr="00430A7E">
        <w:rPr>
          <w:u w:val="single"/>
        </w:rPr>
        <w:t xml:space="preserve">-  informujte se u děkanátních pracovníků o </w:t>
      </w:r>
      <w:r w:rsidR="00F10C26">
        <w:rPr>
          <w:u w:val="single"/>
        </w:rPr>
        <w:t>interních</w:t>
      </w:r>
      <w:r w:rsidRPr="00430A7E">
        <w:rPr>
          <w:u w:val="single"/>
        </w:rPr>
        <w:t xml:space="preserve"> termínech odevzdání projektu</w:t>
      </w:r>
    </w:p>
    <w:p w14:paraId="3F826857" w14:textId="77777777" w:rsidR="007D3B0D" w:rsidRPr="00430A7E" w:rsidRDefault="007D3B0D" w:rsidP="006648B7">
      <w:pPr>
        <w:spacing w:after="0" w:line="276" w:lineRule="auto"/>
        <w:rPr>
          <w:u w:val="single"/>
        </w:rPr>
      </w:pPr>
    </w:p>
    <w:p w14:paraId="09894BA9" w14:textId="1AB99075" w:rsidR="000A5509" w:rsidRDefault="00187947" w:rsidP="00187947">
      <w:pPr>
        <w:pStyle w:val="Nadpis2"/>
        <w:numPr>
          <w:ilvl w:val="1"/>
          <w:numId w:val="23"/>
        </w:numPr>
      </w:pPr>
      <w:r>
        <w:t>ETICKÁ KOMISE PRO VÝZKUM</w:t>
      </w:r>
      <w:r w:rsidR="00B54B01">
        <w:t xml:space="preserve"> (EKV)</w:t>
      </w:r>
    </w:p>
    <w:p w14:paraId="659FE325" w14:textId="615B39C6" w:rsidR="00B54B01" w:rsidRDefault="00B54B01" w:rsidP="00220812">
      <w:pPr>
        <w:spacing w:after="0" w:line="276" w:lineRule="auto"/>
      </w:pPr>
      <w:r>
        <w:t>- v</w:t>
      </w:r>
      <w:r w:rsidRPr="00B54B01">
        <w:t xml:space="preserve"> případě, že bude povaha výzkumu vyžadovat </w:t>
      </w:r>
      <w:hyperlink r:id="rId24" w:history="1">
        <w:r w:rsidRPr="000C3A82">
          <w:rPr>
            <w:rStyle w:val="Hypertextovodkaz"/>
          </w:rPr>
          <w:t>posouzení etické komise</w:t>
        </w:r>
      </w:hyperlink>
      <w:r w:rsidRPr="00B54B01">
        <w:t>, vyplňte v ISEP záložku</w:t>
      </w:r>
      <w:r>
        <w:t xml:space="preserve"> „Etika“</w:t>
      </w:r>
      <w:r w:rsidRPr="00B54B01">
        <w:t>, která se etiky týká</w:t>
      </w:r>
      <w:r>
        <w:t>, a doložte potřebné dokumenty dle pokynů</w:t>
      </w:r>
    </w:p>
    <w:p w14:paraId="13DCA254" w14:textId="1F82A351" w:rsidR="00B54B01" w:rsidRDefault="00B54B01" w:rsidP="00220812">
      <w:pPr>
        <w:spacing w:after="0" w:line="276" w:lineRule="auto"/>
      </w:pPr>
      <w:r>
        <w:t>- v případě, že si nejste jisti, zda povaha výzkumu</w:t>
      </w:r>
      <w:r w:rsidRPr="00B54B01">
        <w:t xml:space="preserve"> </w:t>
      </w:r>
      <w:r>
        <w:t xml:space="preserve">vyžaduje schválení EKV </w:t>
      </w:r>
      <w:r w:rsidRPr="00B54B01">
        <w:t xml:space="preserve">kontaktujte </w:t>
      </w:r>
      <w:hyperlink r:id="rId25" w:history="1">
        <w:r w:rsidRPr="000B2027">
          <w:rPr>
            <w:rStyle w:val="Hypertextovodkaz"/>
          </w:rPr>
          <w:t xml:space="preserve">Mgr. Blanku </w:t>
        </w:r>
        <w:proofErr w:type="spellStart"/>
        <w:r w:rsidRPr="000B2027">
          <w:rPr>
            <w:rStyle w:val="Hypertextovodkaz"/>
          </w:rPr>
          <w:t>Jančekovou</w:t>
        </w:r>
        <w:proofErr w:type="spellEnd"/>
        <w:r w:rsidRPr="000B2027">
          <w:rPr>
            <w:rStyle w:val="Hypertextovodkaz"/>
          </w:rPr>
          <w:t>, Ph.D.</w:t>
        </w:r>
      </w:hyperlink>
    </w:p>
    <w:p w14:paraId="0C0CACE8" w14:textId="5AA3012F" w:rsidR="007B37B0" w:rsidRDefault="00B54B01" w:rsidP="00220812">
      <w:pPr>
        <w:spacing w:after="0" w:line="276" w:lineRule="auto"/>
        <w:rPr>
          <w:u w:val="single"/>
        </w:rPr>
      </w:pPr>
      <w:r>
        <w:t xml:space="preserve">- </w:t>
      </w:r>
      <w:r w:rsidRPr="00B54B01">
        <w:rPr>
          <w:u w:val="single"/>
        </w:rPr>
        <w:t>učiňte tak co nejdříve</w:t>
      </w:r>
      <w:r w:rsidR="000B2027">
        <w:rPr>
          <w:u w:val="single"/>
        </w:rPr>
        <w:t xml:space="preserve"> při zahájení příprav projektového návrhu</w:t>
      </w:r>
      <w:r w:rsidR="007B2463">
        <w:rPr>
          <w:u w:val="single"/>
        </w:rPr>
        <w:t xml:space="preserve">, </w:t>
      </w:r>
      <w:r w:rsidR="00517B58">
        <w:rPr>
          <w:u w:val="single"/>
        </w:rPr>
        <w:t>nejméně 4 týdny před uzávěrkou</w:t>
      </w:r>
    </w:p>
    <w:p w14:paraId="7C13179B" w14:textId="64FE13E5" w:rsidR="002475AC" w:rsidRDefault="00495E67" w:rsidP="00220812">
      <w:pPr>
        <w:spacing w:after="0" w:line="276" w:lineRule="auto"/>
      </w:pPr>
      <w:r>
        <w:rPr>
          <w:b/>
          <w:bCs/>
        </w:rPr>
        <w:t xml:space="preserve">- </w:t>
      </w:r>
      <w:r w:rsidRPr="00DF5BB7">
        <w:rPr>
          <w:b/>
          <w:bCs/>
        </w:rPr>
        <w:t>POZOR!</w:t>
      </w:r>
      <w:r>
        <w:t xml:space="preserve"> u </w:t>
      </w:r>
      <w:r w:rsidRPr="00DF379C">
        <w:t>projekt</w:t>
      </w:r>
      <w:r>
        <w:t>u</w:t>
      </w:r>
      <w:r w:rsidRPr="00DF379C">
        <w:t xml:space="preserve"> vyžaduj</w:t>
      </w:r>
      <w:r>
        <w:t>ícího</w:t>
      </w:r>
      <w:r w:rsidRPr="00DF379C">
        <w:t xml:space="preserve"> schválení EKV je možné zahájení projektu plánovat </w:t>
      </w:r>
      <w:r w:rsidRPr="00DF5BB7">
        <w:rPr>
          <w:u w:val="single"/>
        </w:rPr>
        <w:t>nejdříve měsíc po vyhlášení výsledků soutěže</w:t>
      </w:r>
      <w:r w:rsidRPr="00DF379C">
        <w:t>. Je to z toho důvodu, že u projektu podléhajícímu schv</w:t>
      </w:r>
      <w:r>
        <w:t>a</w:t>
      </w:r>
      <w:r w:rsidRPr="00DF379C">
        <w:t xml:space="preserve">lování EKV </w:t>
      </w:r>
      <w:r w:rsidRPr="00DF5BB7">
        <w:rPr>
          <w:b/>
          <w:bCs/>
          <w:u w:val="single"/>
        </w:rPr>
        <w:t>není možné zahájit řešení projektu před vydáním schválení EKV</w:t>
      </w:r>
    </w:p>
    <w:p w14:paraId="6CED5815" w14:textId="13B9706B" w:rsidR="000A5509" w:rsidRDefault="00592A43" w:rsidP="000A5509">
      <w:pPr>
        <w:pStyle w:val="Nadpis1"/>
      </w:pPr>
      <w:r>
        <w:t>PODKLADY</w:t>
      </w:r>
      <w:r w:rsidR="000A5509">
        <w:t xml:space="preserve"> REKTORÁTU</w:t>
      </w:r>
    </w:p>
    <w:p w14:paraId="22A68C9B" w14:textId="1736B4DE" w:rsidR="00D50C32" w:rsidRPr="00D50C32" w:rsidRDefault="000A5509" w:rsidP="00D50C32">
      <w:pPr>
        <w:pStyle w:val="Odstavecseseznamem"/>
        <w:numPr>
          <w:ilvl w:val="0"/>
          <w:numId w:val="18"/>
        </w:numPr>
      </w:pPr>
      <w:r w:rsidRPr="007273DD">
        <w:rPr>
          <w:u w:val="single"/>
        </w:rPr>
        <w:t>Rozdělení práv a přístupů k výsledkům</w:t>
      </w:r>
      <w:r>
        <w:t xml:space="preserve"> </w:t>
      </w:r>
      <w:r w:rsidRPr="007273DD">
        <w:rPr>
          <w:i/>
        </w:rPr>
        <w:t xml:space="preserve">(obecná formulace, kterou je možné použít, doporučujeme konzultaci s Právním odborem, </w:t>
      </w:r>
      <w:hyperlink r:id="rId26" w:history="1">
        <w:r w:rsidRPr="007273DD">
          <w:rPr>
            <w:rStyle w:val="Hypertextovodkaz"/>
            <w:i/>
          </w:rPr>
          <w:t>Radimem Kuncem</w:t>
        </w:r>
      </w:hyperlink>
      <w:r w:rsidR="00683DA7" w:rsidRPr="007273DD">
        <w:rPr>
          <w:i/>
        </w:rPr>
        <w:t xml:space="preserve">, a CTT, </w:t>
      </w:r>
      <w:hyperlink r:id="rId27" w:history="1">
        <w:r w:rsidR="00F741B7" w:rsidRPr="007273DD">
          <w:rPr>
            <w:rStyle w:val="Hypertextovodkaz"/>
            <w:i/>
          </w:rPr>
          <w:t>H</w:t>
        </w:r>
        <w:r w:rsidR="00683DA7" w:rsidRPr="007273DD">
          <w:rPr>
            <w:rStyle w:val="Hypertextovodkaz"/>
            <w:i/>
          </w:rPr>
          <w:t xml:space="preserve">anou </w:t>
        </w:r>
        <w:proofErr w:type="spellStart"/>
        <w:r w:rsidR="00F741B7" w:rsidRPr="007273DD">
          <w:rPr>
            <w:rStyle w:val="Hypertextovodkaz"/>
            <w:i/>
          </w:rPr>
          <w:t>Půstovou</w:t>
        </w:r>
        <w:proofErr w:type="spellEnd"/>
      </w:hyperlink>
      <w:r w:rsidRPr="007273DD">
        <w:rPr>
          <w:i/>
        </w:rPr>
        <w:t>)</w:t>
      </w:r>
    </w:p>
    <w:p w14:paraId="28C56F9B" w14:textId="77777777" w:rsidR="00D50C32" w:rsidRPr="00D50C32" w:rsidRDefault="00D50C32" w:rsidP="00D50C32">
      <w:pPr>
        <w:pStyle w:val="Odstavecseseznamem"/>
        <w:ind w:left="360"/>
      </w:pPr>
    </w:p>
    <w:p w14:paraId="69310D92" w14:textId="77777777" w:rsidR="00D50C32" w:rsidRDefault="00D50C32" w:rsidP="00D50C32">
      <w:pPr>
        <w:pStyle w:val="Odstavecseseznamem"/>
        <w:numPr>
          <w:ilvl w:val="0"/>
          <w:numId w:val="18"/>
        </w:numPr>
      </w:pPr>
      <w:r w:rsidRPr="007273DD">
        <w:rPr>
          <w:u w:val="single"/>
        </w:rPr>
        <w:t>Vzor smlouvy o účasti na řešení projektu</w:t>
      </w:r>
      <w:r>
        <w:t xml:space="preserve"> </w:t>
      </w:r>
      <w:r w:rsidRPr="007273DD">
        <w:rPr>
          <w:i/>
        </w:rPr>
        <w:t>(není nutné ji mít podepsanou před podáním návrhu, nicméně je vhodné vztahy v konsorciu diskutovat a v případě, že se dohodnete na podmínkách, je možné návrh smlouvy doložit, jako nepovinnou přílohu do ISTA)</w:t>
      </w:r>
      <w:r>
        <w:t xml:space="preserve"> </w:t>
      </w:r>
    </w:p>
    <w:p w14:paraId="2F962118" w14:textId="77777777" w:rsidR="00CF4D7E" w:rsidRPr="007273DD" w:rsidRDefault="00CF4D7E" w:rsidP="00CF4D7E">
      <w:pPr>
        <w:pStyle w:val="Odstavecseseznamem"/>
        <w:spacing w:after="200" w:line="276" w:lineRule="auto"/>
        <w:ind w:left="1440"/>
      </w:pPr>
    </w:p>
    <w:p w14:paraId="5D6ECEDD" w14:textId="67823F60" w:rsidR="000A5509" w:rsidRPr="000A5509" w:rsidRDefault="0015232B" w:rsidP="00683DA7">
      <w:pPr>
        <w:pStyle w:val="Odstavecseseznamem"/>
        <w:numPr>
          <w:ilvl w:val="0"/>
          <w:numId w:val="18"/>
        </w:numPr>
      </w:pPr>
      <w:r w:rsidRPr="004A0E27">
        <w:rPr>
          <w:u w:val="single"/>
        </w:rPr>
        <w:t>Majetkové podíly MU v jiných organizacích</w:t>
      </w:r>
      <w:r w:rsidRPr="000A5509">
        <w:t xml:space="preserve"> </w:t>
      </w:r>
      <w:r w:rsidRPr="004A0E27">
        <w:rPr>
          <w:i/>
        </w:rPr>
        <w:t>(vyplňuje se v ISTA automaticky</w:t>
      </w:r>
      <w:r w:rsidR="004A0E27">
        <w:rPr>
          <w:i/>
        </w:rPr>
        <w:t>)</w:t>
      </w:r>
    </w:p>
    <w:sectPr w:rsidR="000A5509" w:rsidRPr="000A5509" w:rsidSect="00B9284A">
      <w:headerReference w:type="default" r:id="rId2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8CD4F" w14:textId="77777777" w:rsidR="004E0172" w:rsidRDefault="004E0172" w:rsidP="004027E5">
      <w:pPr>
        <w:spacing w:after="0" w:line="240" w:lineRule="auto"/>
      </w:pPr>
      <w:r>
        <w:separator/>
      </w:r>
    </w:p>
  </w:endnote>
  <w:endnote w:type="continuationSeparator" w:id="0">
    <w:p w14:paraId="13FDAD58" w14:textId="77777777" w:rsidR="004E0172" w:rsidRDefault="004E0172" w:rsidP="0040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5A51C" w14:textId="77777777" w:rsidR="004E0172" w:rsidRDefault="004E0172" w:rsidP="004027E5">
      <w:pPr>
        <w:spacing w:after="0" w:line="240" w:lineRule="auto"/>
      </w:pPr>
      <w:r>
        <w:separator/>
      </w:r>
    </w:p>
  </w:footnote>
  <w:footnote w:type="continuationSeparator" w:id="0">
    <w:p w14:paraId="0B092FD8" w14:textId="77777777" w:rsidR="004E0172" w:rsidRDefault="004E0172" w:rsidP="0040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04D3A" w14:textId="2DB94C8F" w:rsidR="00EF642D" w:rsidRDefault="00EF64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8BAC285" wp14:editId="6FC5477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609090" cy="467995"/>
          <wp:effectExtent l="0" t="0" r="0" b="825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83C"/>
    <w:multiLevelType w:val="hybridMultilevel"/>
    <w:tmpl w:val="E0886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0CA3"/>
    <w:multiLevelType w:val="hybridMultilevel"/>
    <w:tmpl w:val="07222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A63E2"/>
    <w:multiLevelType w:val="hybridMultilevel"/>
    <w:tmpl w:val="105AB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95D84"/>
    <w:multiLevelType w:val="hybridMultilevel"/>
    <w:tmpl w:val="61BCD7DA"/>
    <w:lvl w:ilvl="0" w:tplc="D200C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516F"/>
    <w:multiLevelType w:val="hybridMultilevel"/>
    <w:tmpl w:val="A10E2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4016"/>
    <w:multiLevelType w:val="hybridMultilevel"/>
    <w:tmpl w:val="12A21A42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3E02E08"/>
    <w:multiLevelType w:val="hybridMultilevel"/>
    <w:tmpl w:val="57585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34A9A"/>
    <w:multiLevelType w:val="hybridMultilevel"/>
    <w:tmpl w:val="841CA682"/>
    <w:lvl w:ilvl="0" w:tplc="7350653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F79FD"/>
    <w:multiLevelType w:val="hybridMultilevel"/>
    <w:tmpl w:val="67327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008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294BEA"/>
    <w:multiLevelType w:val="hybridMultilevel"/>
    <w:tmpl w:val="0D68C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B3ED1"/>
    <w:multiLevelType w:val="hybridMultilevel"/>
    <w:tmpl w:val="19CCE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916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A827FB"/>
    <w:multiLevelType w:val="hybridMultilevel"/>
    <w:tmpl w:val="F5F420A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1A136BD"/>
    <w:multiLevelType w:val="hybridMultilevel"/>
    <w:tmpl w:val="8B0E1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3B8C"/>
    <w:multiLevelType w:val="hybridMultilevel"/>
    <w:tmpl w:val="DB3AF642"/>
    <w:lvl w:ilvl="0" w:tplc="B06C8D22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175638"/>
    <w:multiLevelType w:val="hybridMultilevel"/>
    <w:tmpl w:val="BC080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0270B"/>
    <w:multiLevelType w:val="hybridMultilevel"/>
    <w:tmpl w:val="2A36E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84C89"/>
    <w:multiLevelType w:val="hybridMultilevel"/>
    <w:tmpl w:val="0AFEFC8A"/>
    <w:lvl w:ilvl="0" w:tplc="A65462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A515574"/>
    <w:multiLevelType w:val="hybridMultilevel"/>
    <w:tmpl w:val="B87632CE"/>
    <w:lvl w:ilvl="0" w:tplc="803AB09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F220465"/>
    <w:multiLevelType w:val="hybridMultilevel"/>
    <w:tmpl w:val="44500D4A"/>
    <w:lvl w:ilvl="0" w:tplc="36EA042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6A655B6"/>
    <w:multiLevelType w:val="hybridMultilevel"/>
    <w:tmpl w:val="F6608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22F2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FE2AB9"/>
    <w:multiLevelType w:val="hybridMultilevel"/>
    <w:tmpl w:val="668A3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F2811"/>
    <w:multiLevelType w:val="hybridMultilevel"/>
    <w:tmpl w:val="CA7A6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F61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7E4D53"/>
    <w:multiLevelType w:val="hybridMultilevel"/>
    <w:tmpl w:val="F89E8C24"/>
    <w:lvl w:ilvl="0" w:tplc="6D281C6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F018A"/>
    <w:multiLevelType w:val="hybridMultilevel"/>
    <w:tmpl w:val="F29A8F70"/>
    <w:lvl w:ilvl="0" w:tplc="7350653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7096B"/>
    <w:multiLevelType w:val="hybridMultilevel"/>
    <w:tmpl w:val="8FF88E6C"/>
    <w:lvl w:ilvl="0" w:tplc="FC18EAEA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57D49"/>
    <w:multiLevelType w:val="hybridMultilevel"/>
    <w:tmpl w:val="4D1E0610"/>
    <w:lvl w:ilvl="0" w:tplc="02FC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D30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1F1CCD"/>
    <w:multiLevelType w:val="hybridMultilevel"/>
    <w:tmpl w:val="27345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27DAE"/>
    <w:multiLevelType w:val="hybridMultilevel"/>
    <w:tmpl w:val="0EC637B2"/>
    <w:lvl w:ilvl="0" w:tplc="F1AA8BD2">
      <w:start w:val="1"/>
      <w:numFmt w:val="decimal"/>
      <w:lvlText w:val="%1."/>
      <w:lvlJc w:val="left"/>
      <w:pPr>
        <w:ind w:left="149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29"/>
  </w:num>
  <w:num w:numId="3">
    <w:abstractNumId w:val="31"/>
  </w:num>
  <w:num w:numId="4">
    <w:abstractNumId w:val="2"/>
  </w:num>
  <w:num w:numId="5">
    <w:abstractNumId w:val="10"/>
  </w:num>
  <w:num w:numId="6">
    <w:abstractNumId w:val="4"/>
  </w:num>
  <w:num w:numId="7">
    <w:abstractNumId w:val="16"/>
  </w:num>
  <w:num w:numId="8">
    <w:abstractNumId w:val="14"/>
  </w:num>
  <w:num w:numId="9">
    <w:abstractNumId w:val="19"/>
  </w:num>
  <w:num w:numId="10">
    <w:abstractNumId w:val="32"/>
  </w:num>
  <w:num w:numId="11">
    <w:abstractNumId w:val="18"/>
  </w:num>
  <w:num w:numId="12">
    <w:abstractNumId w:val="28"/>
  </w:num>
  <w:num w:numId="13">
    <w:abstractNumId w:val="12"/>
  </w:num>
  <w:num w:numId="14">
    <w:abstractNumId w:val="22"/>
  </w:num>
  <w:num w:numId="15">
    <w:abstractNumId w:val="26"/>
  </w:num>
  <w:num w:numId="16">
    <w:abstractNumId w:val="9"/>
  </w:num>
  <w:num w:numId="17">
    <w:abstractNumId w:val="24"/>
  </w:num>
  <w:num w:numId="18">
    <w:abstractNumId w:val="27"/>
  </w:num>
  <w:num w:numId="19">
    <w:abstractNumId w:val="7"/>
  </w:num>
  <w:num w:numId="20">
    <w:abstractNumId w:val="25"/>
  </w:num>
  <w:num w:numId="21">
    <w:abstractNumId w:val="21"/>
  </w:num>
  <w:num w:numId="22">
    <w:abstractNumId w:val="23"/>
  </w:num>
  <w:num w:numId="23">
    <w:abstractNumId w:val="30"/>
  </w:num>
  <w:num w:numId="24">
    <w:abstractNumId w:val="11"/>
  </w:num>
  <w:num w:numId="25">
    <w:abstractNumId w:val="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</w:num>
  <w:num w:numId="30">
    <w:abstractNumId w:val="13"/>
  </w:num>
  <w:num w:numId="31">
    <w:abstractNumId w:val="5"/>
  </w:num>
  <w:num w:numId="32">
    <w:abstractNumId w:val="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76"/>
    <w:rsid w:val="00007FD1"/>
    <w:rsid w:val="0001552D"/>
    <w:rsid w:val="00031FDD"/>
    <w:rsid w:val="000636E7"/>
    <w:rsid w:val="00085EEC"/>
    <w:rsid w:val="00091284"/>
    <w:rsid w:val="000A5509"/>
    <w:rsid w:val="000B2027"/>
    <w:rsid w:val="000B2E3A"/>
    <w:rsid w:val="000C3A82"/>
    <w:rsid w:val="000C7606"/>
    <w:rsid w:val="000D6B56"/>
    <w:rsid w:val="000F41AF"/>
    <w:rsid w:val="0011367D"/>
    <w:rsid w:val="00125627"/>
    <w:rsid w:val="0015232B"/>
    <w:rsid w:val="00156543"/>
    <w:rsid w:val="00170E78"/>
    <w:rsid w:val="001731FC"/>
    <w:rsid w:val="00187947"/>
    <w:rsid w:val="001D6C7F"/>
    <w:rsid w:val="00220812"/>
    <w:rsid w:val="00236E75"/>
    <w:rsid w:val="002475AC"/>
    <w:rsid w:val="00260BA6"/>
    <w:rsid w:val="002826E1"/>
    <w:rsid w:val="002978AD"/>
    <w:rsid w:val="002A22EF"/>
    <w:rsid w:val="002A377E"/>
    <w:rsid w:val="002F2403"/>
    <w:rsid w:val="00305A64"/>
    <w:rsid w:val="00306F38"/>
    <w:rsid w:val="00321B21"/>
    <w:rsid w:val="00326D92"/>
    <w:rsid w:val="00343063"/>
    <w:rsid w:val="00351D84"/>
    <w:rsid w:val="00364C20"/>
    <w:rsid w:val="0039495B"/>
    <w:rsid w:val="003A54CE"/>
    <w:rsid w:val="003B32E9"/>
    <w:rsid w:val="003C733A"/>
    <w:rsid w:val="003C74A3"/>
    <w:rsid w:val="003D3A31"/>
    <w:rsid w:val="003E0987"/>
    <w:rsid w:val="003E4AF1"/>
    <w:rsid w:val="003F1195"/>
    <w:rsid w:val="004027E5"/>
    <w:rsid w:val="00403A1C"/>
    <w:rsid w:val="00405E48"/>
    <w:rsid w:val="00423759"/>
    <w:rsid w:val="004260A4"/>
    <w:rsid w:val="00430A7E"/>
    <w:rsid w:val="004421FB"/>
    <w:rsid w:val="0046362C"/>
    <w:rsid w:val="00477330"/>
    <w:rsid w:val="00480CD4"/>
    <w:rsid w:val="00495E67"/>
    <w:rsid w:val="004976FD"/>
    <w:rsid w:val="004A0E27"/>
    <w:rsid w:val="004A29F0"/>
    <w:rsid w:val="004C412D"/>
    <w:rsid w:val="004D1ED9"/>
    <w:rsid w:val="004E0172"/>
    <w:rsid w:val="004E40B1"/>
    <w:rsid w:val="00517B58"/>
    <w:rsid w:val="00531122"/>
    <w:rsid w:val="0054162A"/>
    <w:rsid w:val="00550D74"/>
    <w:rsid w:val="0055672C"/>
    <w:rsid w:val="0057758A"/>
    <w:rsid w:val="00592A43"/>
    <w:rsid w:val="00596737"/>
    <w:rsid w:val="00597BA7"/>
    <w:rsid w:val="005C618A"/>
    <w:rsid w:val="005E1B6B"/>
    <w:rsid w:val="00613992"/>
    <w:rsid w:val="00620B05"/>
    <w:rsid w:val="00641F79"/>
    <w:rsid w:val="006510E5"/>
    <w:rsid w:val="006529E9"/>
    <w:rsid w:val="00663C17"/>
    <w:rsid w:val="006648B7"/>
    <w:rsid w:val="00671950"/>
    <w:rsid w:val="00683DA7"/>
    <w:rsid w:val="00687B0C"/>
    <w:rsid w:val="006A5DF0"/>
    <w:rsid w:val="006B52CE"/>
    <w:rsid w:val="006B5A97"/>
    <w:rsid w:val="006C5B11"/>
    <w:rsid w:val="006D4DAA"/>
    <w:rsid w:val="006E2731"/>
    <w:rsid w:val="006E69A6"/>
    <w:rsid w:val="00712180"/>
    <w:rsid w:val="00717EF2"/>
    <w:rsid w:val="007273DD"/>
    <w:rsid w:val="00734B76"/>
    <w:rsid w:val="00756C78"/>
    <w:rsid w:val="007B2463"/>
    <w:rsid w:val="007B37B0"/>
    <w:rsid w:val="007B719E"/>
    <w:rsid w:val="007D3B0D"/>
    <w:rsid w:val="007D5A93"/>
    <w:rsid w:val="007E5C12"/>
    <w:rsid w:val="007F411D"/>
    <w:rsid w:val="008221A7"/>
    <w:rsid w:val="00837954"/>
    <w:rsid w:val="00853198"/>
    <w:rsid w:val="00854C88"/>
    <w:rsid w:val="00857B13"/>
    <w:rsid w:val="008703C1"/>
    <w:rsid w:val="008746D4"/>
    <w:rsid w:val="00897921"/>
    <w:rsid w:val="008B1A0A"/>
    <w:rsid w:val="008C7CE9"/>
    <w:rsid w:val="008E7D67"/>
    <w:rsid w:val="008F65B3"/>
    <w:rsid w:val="00910DCC"/>
    <w:rsid w:val="00917498"/>
    <w:rsid w:val="0093278F"/>
    <w:rsid w:val="00944A73"/>
    <w:rsid w:val="009518DB"/>
    <w:rsid w:val="00981A4B"/>
    <w:rsid w:val="009949DD"/>
    <w:rsid w:val="00995CDA"/>
    <w:rsid w:val="00A0623E"/>
    <w:rsid w:val="00A31F28"/>
    <w:rsid w:val="00A468CC"/>
    <w:rsid w:val="00A64768"/>
    <w:rsid w:val="00A86EA4"/>
    <w:rsid w:val="00AC6AF6"/>
    <w:rsid w:val="00AE4421"/>
    <w:rsid w:val="00AE738F"/>
    <w:rsid w:val="00B01995"/>
    <w:rsid w:val="00B03043"/>
    <w:rsid w:val="00B05693"/>
    <w:rsid w:val="00B05998"/>
    <w:rsid w:val="00B44E71"/>
    <w:rsid w:val="00B54B01"/>
    <w:rsid w:val="00B754FA"/>
    <w:rsid w:val="00B822A3"/>
    <w:rsid w:val="00B83990"/>
    <w:rsid w:val="00B8508C"/>
    <w:rsid w:val="00B8725A"/>
    <w:rsid w:val="00B90C4E"/>
    <w:rsid w:val="00B9117C"/>
    <w:rsid w:val="00B914EA"/>
    <w:rsid w:val="00B9284A"/>
    <w:rsid w:val="00B973E6"/>
    <w:rsid w:val="00BA26FF"/>
    <w:rsid w:val="00BD23AA"/>
    <w:rsid w:val="00BD5C9D"/>
    <w:rsid w:val="00C0189B"/>
    <w:rsid w:val="00C20E28"/>
    <w:rsid w:val="00C628E4"/>
    <w:rsid w:val="00C63057"/>
    <w:rsid w:val="00C9366A"/>
    <w:rsid w:val="00C96856"/>
    <w:rsid w:val="00CA1469"/>
    <w:rsid w:val="00CA28C4"/>
    <w:rsid w:val="00CA4409"/>
    <w:rsid w:val="00CD0359"/>
    <w:rsid w:val="00CE334D"/>
    <w:rsid w:val="00CF4D7E"/>
    <w:rsid w:val="00D0304C"/>
    <w:rsid w:val="00D066B5"/>
    <w:rsid w:val="00D06E04"/>
    <w:rsid w:val="00D14425"/>
    <w:rsid w:val="00D24B1F"/>
    <w:rsid w:val="00D27260"/>
    <w:rsid w:val="00D45974"/>
    <w:rsid w:val="00D50C32"/>
    <w:rsid w:val="00D5574A"/>
    <w:rsid w:val="00D6700E"/>
    <w:rsid w:val="00D73847"/>
    <w:rsid w:val="00D77691"/>
    <w:rsid w:val="00D836DF"/>
    <w:rsid w:val="00D856FC"/>
    <w:rsid w:val="00DA5A3B"/>
    <w:rsid w:val="00DE118F"/>
    <w:rsid w:val="00E30063"/>
    <w:rsid w:val="00E75236"/>
    <w:rsid w:val="00E819D5"/>
    <w:rsid w:val="00E86961"/>
    <w:rsid w:val="00E9079B"/>
    <w:rsid w:val="00E96239"/>
    <w:rsid w:val="00EA4537"/>
    <w:rsid w:val="00EC0EC4"/>
    <w:rsid w:val="00EC5128"/>
    <w:rsid w:val="00EC78FA"/>
    <w:rsid w:val="00EE2D8F"/>
    <w:rsid w:val="00EF642D"/>
    <w:rsid w:val="00EF74D7"/>
    <w:rsid w:val="00F10C26"/>
    <w:rsid w:val="00F21C07"/>
    <w:rsid w:val="00F23524"/>
    <w:rsid w:val="00F24414"/>
    <w:rsid w:val="00F336D2"/>
    <w:rsid w:val="00F52382"/>
    <w:rsid w:val="00F55D4B"/>
    <w:rsid w:val="00F603EE"/>
    <w:rsid w:val="00F741B7"/>
    <w:rsid w:val="00FB412E"/>
    <w:rsid w:val="00FC21DC"/>
    <w:rsid w:val="00FC5B46"/>
    <w:rsid w:val="00FC63DB"/>
    <w:rsid w:val="00FC676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FC20"/>
  <w15:chartTrackingRefBased/>
  <w15:docId w15:val="{E38DCCA2-19F2-4139-964C-E3FD0FAD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642D"/>
    <w:pPr>
      <w:keepNext/>
      <w:numPr>
        <w:numId w:val="12"/>
      </w:numPr>
      <w:spacing w:before="240" w:after="240" w:line="240" w:lineRule="auto"/>
      <w:jc w:val="both"/>
      <w:outlineLvl w:val="0"/>
    </w:pPr>
    <w:rPr>
      <w:rFonts w:eastAsia="Times New Roman" w:cs="Times New Roman"/>
      <w:b/>
      <w:kern w:val="28"/>
      <w:sz w:val="28"/>
      <w:szCs w:val="20"/>
      <w:lang w:val="en-GB" w:eastAsia="en-GB"/>
    </w:rPr>
  </w:style>
  <w:style w:type="paragraph" w:styleId="Nadpis2">
    <w:name w:val="heading 2"/>
    <w:basedOn w:val="Normln"/>
    <w:next w:val="Normln"/>
    <w:link w:val="Nadpis2Char"/>
    <w:uiPriority w:val="9"/>
    <w:qFormat/>
    <w:rsid w:val="00EF642D"/>
    <w:pPr>
      <w:keepNext/>
      <w:keepLines/>
      <w:spacing w:after="120" w:line="240" w:lineRule="auto"/>
      <w:jc w:val="both"/>
      <w:outlineLvl w:val="1"/>
    </w:pPr>
    <w:rPr>
      <w:rFonts w:eastAsia="Times New Roman" w:cs="Times New Roman"/>
      <w:b/>
      <w:sz w:val="24"/>
      <w:szCs w:val="20"/>
      <w:lang w:val="en-GB" w:eastAsia="en-GB"/>
    </w:rPr>
  </w:style>
  <w:style w:type="paragraph" w:styleId="Nadpis3">
    <w:name w:val="heading 3"/>
    <w:basedOn w:val="Normln"/>
    <w:next w:val="Normln"/>
    <w:link w:val="Nadpis3Char"/>
    <w:uiPriority w:val="9"/>
    <w:qFormat/>
    <w:rsid w:val="00EC0EC4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i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642D"/>
    <w:rPr>
      <w:rFonts w:eastAsia="Times New Roman" w:cs="Times New Roman"/>
      <w:b/>
      <w:kern w:val="28"/>
      <w:sz w:val="28"/>
      <w:szCs w:val="20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EF642D"/>
    <w:rPr>
      <w:rFonts w:eastAsia="Times New Roman" w:cs="Times New Roman"/>
      <w:b/>
      <w:sz w:val="24"/>
      <w:szCs w:val="20"/>
      <w:lang w:val="en-GB"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EC0EC4"/>
    <w:rPr>
      <w:rFonts w:ascii="Times New Roman" w:eastAsia="Times New Roman" w:hAnsi="Times New Roman" w:cs="Times New Roman"/>
      <w:b/>
      <w:i/>
      <w:szCs w:val="20"/>
      <w:lang w:val="en-GB" w:eastAsia="en-GB"/>
    </w:rPr>
  </w:style>
  <w:style w:type="paragraph" w:styleId="Obsah1">
    <w:name w:val="toc 1"/>
    <w:basedOn w:val="Normln"/>
    <w:next w:val="Normln"/>
    <w:autoRedefine/>
    <w:uiPriority w:val="39"/>
    <w:rsid w:val="00EC0EC4"/>
    <w:pPr>
      <w:tabs>
        <w:tab w:val="left" w:pos="426"/>
        <w:tab w:val="right" w:leader="dot" w:pos="9629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sz w:val="20"/>
      <w:szCs w:val="20"/>
      <w:lang w:val="en-GB" w:eastAsia="en-GB"/>
    </w:rPr>
  </w:style>
  <w:style w:type="paragraph" w:styleId="Obsah2">
    <w:name w:val="toc 2"/>
    <w:basedOn w:val="Normln"/>
    <w:next w:val="Normln"/>
    <w:autoRedefine/>
    <w:uiPriority w:val="39"/>
    <w:rsid w:val="00EC0EC4"/>
    <w:pPr>
      <w:spacing w:after="0" w:line="240" w:lineRule="auto"/>
      <w:ind w:left="220"/>
      <w:jc w:val="both"/>
    </w:pPr>
    <w:rPr>
      <w:rFonts w:ascii="Times New Roman" w:eastAsia="Times New Roman" w:hAnsi="Times New Roman" w:cs="Times New Roman"/>
      <w:smallCaps/>
      <w:sz w:val="20"/>
      <w:szCs w:val="20"/>
      <w:lang w:val="en-GB" w:eastAsia="en-GB"/>
    </w:rPr>
  </w:style>
  <w:style w:type="paragraph" w:styleId="Obsah3">
    <w:name w:val="toc 3"/>
    <w:basedOn w:val="Normln"/>
    <w:next w:val="Normln"/>
    <w:autoRedefine/>
    <w:uiPriority w:val="39"/>
    <w:rsid w:val="00EC0EC4"/>
    <w:pPr>
      <w:spacing w:after="0" w:line="240" w:lineRule="auto"/>
      <w:ind w:left="440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6B52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760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7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27E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27E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27E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F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42D"/>
  </w:style>
  <w:style w:type="paragraph" w:styleId="Zpat">
    <w:name w:val="footer"/>
    <w:basedOn w:val="Normln"/>
    <w:link w:val="ZpatChar"/>
    <w:uiPriority w:val="99"/>
    <w:unhideWhenUsed/>
    <w:rsid w:val="00EF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42D"/>
  </w:style>
  <w:style w:type="character" w:styleId="Sledovanodkaz">
    <w:name w:val="FollowedHyperlink"/>
    <w:basedOn w:val="Standardnpsmoodstavce"/>
    <w:uiPriority w:val="99"/>
    <w:semiHidden/>
    <w:unhideWhenUsed/>
    <w:rsid w:val="00A468C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4C2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F2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cr.cz/soutez/program-trend/ctvrta-verejna-soutez-4/" TargetMode="External"/><Relationship Id="rId18" Type="http://schemas.openxmlformats.org/officeDocument/2006/relationships/hyperlink" Target="https://www.muni.cz/lide/42135-radim-kunc" TargetMode="External"/><Relationship Id="rId26" Type="http://schemas.openxmlformats.org/officeDocument/2006/relationships/hyperlink" Target="https://www.muni.cz/lide/42135-radim-kun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acr.cz/wp-content/uploads/documents/2021/03/03/1614756704_P%C5%99%C3%ADloha%20%C4%8D.%202%20-%20Vzorov%C3%A1%20osnova%20marketingov%C3%A9%20studie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uni.cz/lide/42135-radim-kunc" TargetMode="External"/><Relationship Id="rId17" Type="http://schemas.openxmlformats.org/officeDocument/2006/relationships/hyperlink" Target="https://www.tacr.cz/program-trend-novacci-webinar-ta-cr-a-mpo-ke-4-verejne-soutezi/" TargetMode="External"/><Relationship Id="rId25" Type="http://schemas.openxmlformats.org/officeDocument/2006/relationships/hyperlink" Target="https://www.muni.cz/lide/184692-blanka-jancekov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.muni.cz/auth/do/rect/metodika/VaV/vyzkum/44250404/44257586/trend/4_verejna_soutez_pp2_novacci/?strpo=500" TargetMode="External"/><Relationship Id="rId20" Type="http://schemas.openxmlformats.org/officeDocument/2006/relationships/hyperlink" Target="https://www.tacr.cz/wp-content/uploads/documents/2021/03/03/1614756674_P%C5%99%C3%ADloha%20%C4%8D.%201%20-%20Osnova%20p%C5%99edstaven%C3%AD%20projektu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uni.cz/lide/116603-hana-pustova" TargetMode="External"/><Relationship Id="rId24" Type="http://schemas.openxmlformats.org/officeDocument/2006/relationships/hyperlink" Target="https://www.muni.cz/o-univerzite/fakulty-a-pracoviste/rady-a-komise/eticka-komise-pro-vyzkum/zadost-o-posouzen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cnmuni.sharepoint.com/:f:/t/vyzkum/Eteqz4I9ktNApqVSIrpFBSMBBuCHzBGX2lsqTrlm70VtJQ?e=WllHxx" TargetMode="External"/><Relationship Id="rId23" Type="http://schemas.openxmlformats.org/officeDocument/2006/relationships/hyperlink" Target="https://www.muni.cz/lide/116603-hana-pustova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ista.tacr.cz/ISTA/action/Dashboard/ExternalNew/?actionId=1920549167970907&amp;ts=1615934030936&amp;hash=fPqXpxXW9uul6Hn9K0Ew//CgWmyBJ+VcqCPOCDANZiU=&amp;nbl=true&amp;uselastresult=true&amp;_browserSessionID=&amp;lang=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muni.cz/person/184727" TargetMode="External"/><Relationship Id="rId22" Type="http://schemas.openxmlformats.org/officeDocument/2006/relationships/hyperlink" Target="https://www.tacr.cz/wp-content/uploads/documents/2021/03/03/1614756739_P%C5%99%C3%ADloha%20%C4%8D.%203%20-%20Vzorov%C3%A1%20tabulka%20ekonomick%C3%BDch%20p%C5%99%C3%ADnos%C5%AF.xlsx" TargetMode="External"/><Relationship Id="rId27" Type="http://schemas.openxmlformats.org/officeDocument/2006/relationships/hyperlink" Target="https://www.muni.cz/lide/116603-hana-pustova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74E3B550A8294081434CDBF2B178E7" ma:contentTypeVersion="12" ma:contentTypeDescription="Vytvoří nový dokument" ma:contentTypeScope="" ma:versionID="923c3a7c987a8e5a253bca6f4f18c9e4">
  <xsd:schema xmlns:xsd="http://www.w3.org/2001/XMLSchema" xmlns:xs="http://www.w3.org/2001/XMLSchema" xmlns:p="http://schemas.microsoft.com/office/2006/metadata/properties" xmlns:ns2="d2ce8b75-0ffe-46e8-8c33-68c52b188191" xmlns:ns3="0f3f0b75-de37-4b44-89da-a5b46073bfaa" targetNamespace="http://schemas.microsoft.com/office/2006/metadata/properties" ma:root="true" ma:fieldsID="f70a0c3ee9110fb593377f4cafe88c29" ns2:_="" ns3:_="">
    <xsd:import namespace="d2ce8b75-0ffe-46e8-8c33-68c52b188191"/>
    <xsd:import namespace="0f3f0b75-de37-4b44-89da-a5b46073b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e8b75-0ffe-46e8-8c33-68c52b1881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0b75-de37-4b44-89da-a5b46073b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C7659-EA2F-4972-ACC3-254D3C7A38F0}">
  <ds:schemaRefs>
    <ds:schemaRef ds:uri="http://purl.org/dc/terms/"/>
    <ds:schemaRef ds:uri="3b16826d-1b04-4b07-ace0-e82b808d3da1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425cd6e3-1e48-4702-afd0-3782b304619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824AD-0DFB-46C7-89EB-AE26DA4D25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91FEFB-C78E-4E53-8BAE-FAF6F47BEA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5AF91-6D8A-45D8-92C5-7DC4BCDCE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1380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Dušková</dc:creator>
  <cp:keywords/>
  <dc:description/>
  <cp:lastModifiedBy>Magdalena Vozárová</cp:lastModifiedBy>
  <cp:revision>2</cp:revision>
  <dcterms:created xsi:type="dcterms:W3CDTF">2021-03-17T10:41:00Z</dcterms:created>
  <dcterms:modified xsi:type="dcterms:W3CDTF">2021-03-17T10:41:00Z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0x010100A774E3B550A8294081434CDBF2B178E7</vt:lpwstr>
  </property>
</Properties>
</file>